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6887B" w14:textId="77777777" w:rsidR="00625BFA" w:rsidRDefault="00625BFA" w:rsidP="00625BFA">
      <w:pPr>
        <w:spacing w:before="105" w:after="150"/>
        <w:rPr>
          <w:color w:val="4472C4" w:themeColor="accent1"/>
          <w:sz w:val="44"/>
          <w:szCs w:val="44"/>
        </w:rPr>
      </w:pPr>
      <w:r>
        <w:rPr>
          <w:color w:val="4F81BD"/>
          <w:sz w:val="44"/>
          <w:szCs w:val="44"/>
        </w:rPr>
        <w:t>Электронные обращения</w:t>
      </w:r>
    </w:p>
    <w:p w14:paraId="344ED23E" w14:textId="77777777" w:rsidR="00625BFA" w:rsidRDefault="00625BFA" w:rsidP="00625BFA">
      <w:pPr>
        <w:spacing w:after="150"/>
        <w:rPr>
          <w:color w:val="333333"/>
        </w:rPr>
      </w:pPr>
      <w:r>
        <w:rPr>
          <w:color w:val="333333"/>
        </w:rPr>
        <w:t>В связи со вступлением в силу Закона Республики Беларусь от 28.06.2022 № 176-З «Об изменении Закона Республики Беларусь «Об обращениях граждан и юридических лиц» со 2 января 2023 года изменился порядок подачи электронных обращений.</w:t>
      </w:r>
    </w:p>
    <w:p w14:paraId="4EE45C3B" w14:textId="77777777" w:rsidR="00625BFA" w:rsidRDefault="00625BFA" w:rsidP="00625BFA">
      <w:pPr>
        <w:spacing w:after="150"/>
        <w:rPr>
          <w:color w:val="333333"/>
        </w:rPr>
      </w:pPr>
      <w:r>
        <w:rPr>
          <w:color w:val="333333"/>
        </w:rPr>
        <w:t>Электронные обращения подаются через единую (интегрированную) республиканскую информационную систему учета и обработки обращений граждан и юридических лиц (</w:t>
      </w:r>
      <w:hyperlink r:id="rId4">
        <w:r>
          <w:rPr>
            <w:color w:val="337AB7"/>
            <w:u w:val="single"/>
          </w:rPr>
          <w:t>https://обращения.бел</w:t>
        </w:r>
      </w:hyperlink>
      <w:r>
        <w:rPr>
          <w:color w:val="333333"/>
        </w:rPr>
        <w:t>). Доступ к системе учета и обработки обращений для заявителей осуществляется бесплатно.</w:t>
      </w:r>
    </w:p>
    <w:p w14:paraId="29B316C1" w14:textId="77777777" w:rsidR="00625BFA" w:rsidRDefault="00625BFA" w:rsidP="00625BFA">
      <w:pPr>
        <w:spacing w:after="150"/>
        <w:rPr>
          <w:color w:val="333333"/>
        </w:rPr>
      </w:pPr>
      <w:r>
        <w:rPr>
          <w:color w:val="333333"/>
        </w:rPr>
        <w:t>Действовавший ранее способ подачи электронных обращений в Хотимскую детскую школу искусств — размещение в специальной рубрике на официальном сайте организации в сети Интернет — в настоящее время не используется.</w:t>
      </w:r>
    </w:p>
    <w:p w14:paraId="567CC35A" w14:textId="77777777" w:rsidR="00625BFA" w:rsidRDefault="00625BFA" w:rsidP="00625BFA">
      <w:pPr>
        <w:spacing w:after="150"/>
        <w:rPr>
          <w:color w:val="333333"/>
        </w:rPr>
      </w:pPr>
      <w:r>
        <w:rPr>
          <w:color w:val="333333"/>
        </w:rPr>
        <w:t xml:space="preserve">Электронные обращения, направленные в Хотимскую детскую школу </w:t>
      </w:r>
      <w:proofErr w:type="gramStart"/>
      <w:r>
        <w:rPr>
          <w:color w:val="333333"/>
        </w:rPr>
        <w:t>искусств  иными</w:t>
      </w:r>
      <w:proofErr w:type="gramEnd"/>
      <w:r>
        <w:rPr>
          <w:color w:val="333333"/>
        </w:rPr>
        <w:t xml:space="preserve"> способами, не подлежат приему и регистрации.</w:t>
      </w:r>
    </w:p>
    <w:p w14:paraId="0B5F3A5A" w14:textId="77777777" w:rsidR="00625BFA" w:rsidRDefault="00625BFA" w:rsidP="00625BFA">
      <w:pPr>
        <w:rPr>
          <w:color w:val="333333"/>
        </w:rPr>
      </w:pPr>
      <w:r>
        <w:rPr>
          <w:color w:val="333333"/>
        </w:rPr>
        <w:br w:type="textWrapping" w:clear="all"/>
      </w:r>
      <w:hyperlink r:id="rId5">
        <w:r>
          <w:rPr>
            <w:bCs/>
            <w:color w:val="337AB7"/>
            <w:sz w:val="40"/>
            <w:szCs w:val="40"/>
          </w:rPr>
          <w:t>Подать электронное обращение</w:t>
        </w:r>
      </w:hyperlink>
    </w:p>
    <w:p w14:paraId="5F4E3C53" w14:textId="77777777" w:rsidR="00625BFA" w:rsidRDefault="00625BFA" w:rsidP="00625BFA">
      <w:pPr>
        <w:rPr>
          <w:color w:val="333333"/>
        </w:rPr>
      </w:pPr>
      <w:r>
        <w:rPr>
          <w:color w:val="333333"/>
        </w:rPr>
        <w:br w:type="textWrapping" w:clear="all"/>
      </w:r>
    </w:p>
    <w:p w14:paraId="576D2DBE" w14:textId="77777777" w:rsidR="00625BFA" w:rsidRDefault="00625BFA" w:rsidP="00625BFA">
      <w:pPr>
        <w:spacing w:after="150"/>
        <w:rPr>
          <w:color w:val="333333"/>
        </w:rPr>
      </w:pPr>
      <w:r>
        <w:rPr>
          <w:b/>
          <w:bCs/>
          <w:color w:val="333333"/>
        </w:rPr>
        <w:t>Порядок подачи и рассмотрения электронных обращений граждан регулируется «Об обращениях граждан и юридических лиц» </w:t>
      </w:r>
      <w:r>
        <w:rPr>
          <w:i/>
          <w:iCs/>
          <w:color w:val="333333"/>
        </w:rPr>
        <w:t>(аналогичен порядку, установленному для письменных обращений, с учетом некоторых особенностей).</w:t>
      </w:r>
    </w:p>
    <w:p w14:paraId="1280B9F4" w14:textId="77777777" w:rsidR="00625BFA" w:rsidRDefault="00625BFA" w:rsidP="00625BFA">
      <w:pPr>
        <w:spacing w:after="150"/>
        <w:rPr>
          <w:color w:val="333333"/>
        </w:rPr>
      </w:pPr>
      <w:r>
        <w:rPr>
          <w:b/>
          <w:bCs/>
          <w:color w:val="333333"/>
        </w:rPr>
        <w:t>Подача обращений</w:t>
      </w:r>
      <w:r>
        <w:rPr>
          <w:color w:val="333333"/>
        </w:rPr>
        <w:t>.</w:t>
      </w:r>
    </w:p>
    <w:p w14:paraId="6F6A76A4" w14:textId="77777777" w:rsidR="00625BFA" w:rsidRDefault="00625BFA" w:rsidP="00625BFA">
      <w:pPr>
        <w:spacing w:after="150"/>
        <w:rPr>
          <w:color w:val="333333"/>
        </w:rPr>
      </w:pPr>
      <w:r>
        <w:rPr>
          <w:color w:val="333333"/>
        </w:rPr>
        <w:t>Электронные обращения направляются в Хотимскую детскую школу искусств посредством государственной единой (интегрированной) республиканской информационной системы учета и обработки обращений граждан и юридических лиц </w:t>
      </w:r>
      <w:r>
        <w:rPr>
          <w:color w:val="333333"/>
          <w:u w:val="single"/>
        </w:rPr>
        <w:t>(</w:t>
      </w:r>
      <w:proofErr w:type="spellStart"/>
      <w:r>
        <w:rPr>
          <w:color w:val="333333"/>
        </w:rPr>
        <w:fldChar w:fldCharType="begin"/>
      </w:r>
      <w:r>
        <w:rPr>
          <w:color w:val="333333"/>
        </w:rPr>
        <w:instrText xml:space="preserve"> HYPERLINK "https://mogilev-region.gov.by/external_redirect?extUrl=https%3A//xn--80abnmycp7evc.xn--90ais/" </w:instrText>
      </w:r>
      <w:r>
        <w:rPr>
          <w:color w:val="333333"/>
        </w:rPr>
        <w:fldChar w:fldCharType="separate"/>
      </w:r>
      <w:r>
        <w:rPr>
          <w:color w:val="337AB7"/>
          <w:u w:val="single"/>
        </w:rPr>
        <w:t>обращения.бел</w:t>
      </w:r>
      <w:proofErr w:type="spellEnd"/>
      <w:r>
        <w:rPr>
          <w:color w:val="333333"/>
        </w:rPr>
        <w:fldChar w:fldCharType="end"/>
      </w:r>
      <w:r>
        <w:rPr>
          <w:color w:val="333333"/>
          <w:u w:val="single"/>
        </w:rPr>
        <w:t>).</w:t>
      </w:r>
    </w:p>
    <w:p w14:paraId="625669D6" w14:textId="77777777" w:rsidR="00625BFA" w:rsidRDefault="00625BFA" w:rsidP="00625BFA">
      <w:pPr>
        <w:spacing w:after="150"/>
        <w:rPr>
          <w:color w:val="333333"/>
        </w:rPr>
      </w:pPr>
      <w:r>
        <w:rPr>
          <w:b/>
          <w:bCs/>
          <w:color w:val="333333"/>
        </w:rPr>
        <w:t>Обращаем внимание!</w:t>
      </w:r>
      <w:r>
        <w:rPr>
          <w:color w:val="333333"/>
        </w:rPr>
        <w:t> Согласно пункту 2 статьи 10 Закона Республики Беларусь «Об обращениях граждан и юридических лиц» (далее — Закон об обращениях) обращения подаются в государственные органы, организации, индивидуальным предпринимателям, к компетенции которых относится решение вопросов, изложенных в обращениях.</w:t>
      </w:r>
    </w:p>
    <w:p w14:paraId="2827251D" w14:textId="77777777" w:rsidR="00625BFA" w:rsidRDefault="00625BFA" w:rsidP="00625BFA">
      <w:pPr>
        <w:spacing w:after="150"/>
        <w:rPr>
          <w:color w:val="333333"/>
        </w:rPr>
      </w:pPr>
      <w:r>
        <w:rPr>
          <w:b/>
          <w:bCs/>
          <w:color w:val="333333"/>
        </w:rPr>
        <w:t>Требования, предъявляемые к электронным обращениям в</w:t>
      </w:r>
      <w:r>
        <w:rPr>
          <w:color w:val="333333"/>
        </w:rPr>
        <w:t> соответствии со статьями 12, 25 Закона обращениях.</w:t>
      </w:r>
    </w:p>
    <w:p w14:paraId="00C7925F" w14:textId="77777777" w:rsidR="00625BFA" w:rsidRDefault="00625BFA" w:rsidP="00625BFA">
      <w:pPr>
        <w:spacing w:after="150"/>
        <w:rPr>
          <w:color w:val="333333"/>
        </w:rPr>
      </w:pPr>
      <w:r>
        <w:rPr>
          <w:color w:val="333333"/>
        </w:rPr>
        <w:t>Электронное обращение излагается на </w:t>
      </w:r>
      <w:r>
        <w:rPr>
          <w:b/>
          <w:bCs/>
          <w:color w:val="333333"/>
        </w:rPr>
        <w:t>белорусском или русском языке</w:t>
      </w:r>
      <w:r>
        <w:rPr>
          <w:color w:val="333333"/>
        </w:rPr>
        <w:t>.</w:t>
      </w:r>
    </w:p>
    <w:p w14:paraId="0346E8E8" w14:textId="77777777" w:rsidR="00625BFA" w:rsidRDefault="00625BFA" w:rsidP="00625BFA">
      <w:pPr>
        <w:spacing w:after="150"/>
        <w:rPr>
          <w:color w:val="333333"/>
        </w:rPr>
      </w:pPr>
      <w:r>
        <w:rPr>
          <w:b/>
          <w:bCs/>
          <w:color w:val="333333"/>
        </w:rPr>
        <w:t>Электронное обращение гражданина в обязательном порядке должно содержать</w:t>
      </w:r>
      <w:r>
        <w:rPr>
          <w:color w:val="333333"/>
        </w:rPr>
        <w:t>:</w:t>
      </w:r>
      <w:r>
        <w:rPr>
          <w:color w:val="333333"/>
        </w:rPr>
        <w:br/>
        <w:t>наименование и (или) адрес организации либо должность и (или) фамилию, собственное имя, отчество (если таковое имеется) либо инициалы лица, которым направляется обращение;</w:t>
      </w:r>
      <w:r>
        <w:rPr>
          <w:color w:val="333333"/>
        </w:rPr>
        <w:br/>
        <w:t>фамилию, собственное имя, отчество (если таковое имеется) либо инициалы гражданина, адрес его места жительства (места пребывания);</w:t>
      </w:r>
      <w:r>
        <w:rPr>
          <w:color w:val="333333"/>
        </w:rPr>
        <w:br/>
        <w:t>изложение сути обращения.</w:t>
      </w:r>
    </w:p>
    <w:p w14:paraId="5261CE12" w14:textId="77777777" w:rsidR="00625BFA" w:rsidRDefault="00625BFA" w:rsidP="00625BFA">
      <w:pPr>
        <w:spacing w:after="150"/>
        <w:rPr>
          <w:color w:val="333333"/>
        </w:rPr>
      </w:pPr>
      <w:r>
        <w:rPr>
          <w:b/>
          <w:bCs/>
          <w:color w:val="333333"/>
        </w:rPr>
        <w:t>Электронное обращение юридического лица в обязательном порядке должно содержать</w:t>
      </w:r>
      <w:r>
        <w:rPr>
          <w:color w:val="333333"/>
        </w:rPr>
        <w:t>:</w:t>
      </w:r>
      <w:r>
        <w:rPr>
          <w:color w:val="333333"/>
        </w:rPr>
        <w:br/>
        <w:t>наименование и (или) адрес организации либо должность и (или) фамилию, собственное имя, отчество (если таковое имеется) либо инициалы лица, которым направляется обращение;</w:t>
      </w:r>
      <w:r>
        <w:rPr>
          <w:color w:val="333333"/>
        </w:rPr>
        <w:br/>
      </w:r>
      <w:r>
        <w:rPr>
          <w:color w:val="333333"/>
        </w:rPr>
        <w:lastRenderedPageBreak/>
        <w:t>полное наименование юридического лица и его место нахождения;</w:t>
      </w:r>
      <w:r>
        <w:rPr>
          <w:color w:val="333333"/>
        </w:rPr>
        <w:br/>
        <w:t>изложение сути обращения;</w:t>
      </w:r>
      <w:r>
        <w:rPr>
          <w:color w:val="333333"/>
        </w:rPr>
        <w:br/>
        <w:t>фамилию, собственное имя, отчество (если таковое имеется) либо инициалы руководителя или лица, уполномоченного в установленном порядке подписывать обращения.</w:t>
      </w:r>
    </w:p>
    <w:p w14:paraId="0D2B59F3" w14:textId="77777777" w:rsidR="00625BFA" w:rsidRDefault="00625BFA" w:rsidP="00625BFA">
      <w:pPr>
        <w:spacing w:after="150"/>
        <w:rPr>
          <w:color w:val="333333"/>
        </w:rPr>
      </w:pPr>
      <w:r>
        <w:rPr>
          <w:b/>
          <w:bCs/>
          <w:color w:val="333333"/>
        </w:rPr>
        <w:t>Важно!</w:t>
      </w:r>
    </w:p>
    <w:p w14:paraId="53267C7E" w14:textId="77777777" w:rsidR="00625BFA" w:rsidRDefault="00625BFA" w:rsidP="00625BFA">
      <w:pPr>
        <w:spacing w:after="150"/>
        <w:rPr>
          <w:color w:val="333333"/>
        </w:rPr>
      </w:pPr>
      <w:r>
        <w:rPr>
          <w:color w:val="333333"/>
        </w:rPr>
        <w:t>К электронным обращениям, подаваемым представителями заявителей, должны прилагаться документы в электронном виде, подтверждающие их полномочия.</w:t>
      </w:r>
    </w:p>
    <w:p w14:paraId="0682D6FA" w14:textId="77777777" w:rsidR="00625BFA" w:rsidRDefault="00625BFA" w:rsidP="00625BFA">
      <w:pPr>
        <w:spacing w:after="150"/>
        <w:rPr>
          <w:color w:val="333333"/>
        </w:rPr>
      </w:pPr>
      <w:r>
        <w:rPr>
          <w:color w:val="333333"/>
        </w:rPr>
        <w:t>Суть электронного обращения не может излагаться посредством ссылок на интернет-ресурсы.</w:t>
      </w:r>
    </w:p>
    <w:p w14:paraId="647DE931" w14:textId="77777777" w:rsidR="00625BFA" w:rsidRDefault="00625BFA" w:rsidP="00625BFA">
      <w:pPr>
        <w:spacing w:after="150"/>
        <w:rPr>
          <w:color w:val="333333"/>
        </w:rPr>
      </w:pPr>
      <w:r>
        <w:rPr>
          <w:color w:val="333333"/>
        </w:rPr>
        <w:t>Тест обращения должен поддаваться прочтению.</w:t>
      </w:r>
    </w:p>
    <w:p w14:paraId="4D67FBBB" w14:textId="77777777" w:rsidR="00625BFA" w:rsidRDefault="00625BFA" w:rsidP="00625BFA">
      <w:pPr>
        <w:spacing w:after="150"/>
        <w:rPr>
          <w:color w:val="333333"/>
        </w:rPr>
      </w:pPr>
      <w:r>
        <w:rPr>
          <w:color w:val="333333"/>
        </w:rPr>
        <w:t>Не допускается употребление в обращениях нецензурных либо оскорбителях слов или выражений.</w:t>
      </w:r>
    </w:p>
    <w:p w14:paraId="2931033C" w14:textId="77777777" w:rsidR="00625BFA" w:rsidRDefault="00625BFA" w:rsidP="00625BFA">
      <w:pPr>
        <w:spacing w:after="150"/>
        <w:rPr>
          <w:color w:val="333333"/>
        </w:rPr>
      </w:pPr>
      <w:r>
        <w:rPr>
          <w:b/>
          <w:bCs/>
          <w:color w:val="333333"/>
        </w:rPr>
        <w:t>Внимание!</w:t>
      </w:r>
    </w:p>
    <w:p w14:paraId="5855E784" w14:textId="77777777" w:rsidR="00625BFA" w:rsidRDefault="00625BFA" w:rsidP="00625BFA">
      <w:pPr>
        <w:spacing w:after="150"/>
        <w:rPr>
          <w:color w:val="333333"/>
        </w:rPr>
      </w:pPr>
      <w:r>
        <w:rPr>
          <w:color w:val="333333"/>
        </w:rPr>
        <w:t xml:space="preserve">Несоблюдение вышеуказанных требований, предъявляемых </w:t>
      </w:r>
      <w:proofErr w:type="gramStart"/>
      <w:r>
        <w:rPr>
          <w:color w:val="333333"/>
        </w:rPr>
        <w:t>к электронным обращением</w:t>
      </w:r>
      <w:proofErr w:type="gramEnd"/>
      <w:r>
        <w:rPr>
          <w:color w:val="333333"/>
        </w:rPr>
        <w:t>, может стать основанием для принятия решения об оставлении обращения без рассмотрения по существу.</w:t>
      </w:r>
    </w:p>
    <w:p w14:paraId="729FA12B" w14:textId="77777777" w:rsidR="00625BFA" w:rsidRDefault="00625BFA" w:rsidP="00625BFA">
      <w:pPr>
        <w:spacing w:after="150"/>
        <w:rPr>
          <w:color w:val="333333"/>
        </w:rPr>
      </w:pPr>
      <w:r>
        <w:rPr>
          <w:b/>
          <w:bCs/>
          <w:color w:val="333333"/>
        </w:rPr>
        <w:t>Направление ответов (уведомлений) на электронные обращения.</w:t>
      </w:r>
    </w:p>
    <w:p w14:paraId="70F6F63D" w14:textId="77777777" w:rsidR="00625BFA" w:rsidRDefault="00625BFA" w:rsidP="00625BFA">
      <w:pPr>
        <w:spacing w:after="150"/>
        <w:rPr>
          <w:color w:val="333333"/>
        </w:rPr>
      </w:pPr>
      <w:r>
        <w:rPr>
          <w:color w:val="333333"/>
        </w:rPr>
        <w:t>Ответы (уведомления) на электронные обращения направляются посредством системы учета и обработки обращений, за исключением случая, когда заявитель в своем электронном обращении просит направить письменный ответ.</w:t>
      </w:r>
    </w:p>
    <w:p w14:paraId="4D5179AC" w14:textId="77777777" w:rsidR="00625BFA" w:rsidRDefault="00625BFA" w:rsidP="00625BFA">
      <w:pPr>
        <w:spacing w:after="150"/>
        <w:rPr>
          <w:color w:val="333333"/>
        </w:rPr>
      </w:pPr>
      <w:r>
        <w:rPr>
          <w:b/>
          <w:bCs/>
          <w:color w:val="333333"/>
        </w:rPr>
        <w:t>Оставление обращения без рассмотрения по существу.</w:t>
      </w:r>
    </w:p>
    <w:p w14:paraId="49B58A89" w14:textId="77777777" w:rsidR="00625BFA" w:rsidRDefault="00625BFA" w:rsidP="00625BFA">
      <w:pPr>
        <w:spacing w:after="150"/>
        <w:rPr>
          <w:color w:val="333333"/>
        </w:rPr>
      </w:pPr>
      <w:r>
        <w:rPr>
          <w:color w:val="333333"/>
        </w:rPr>
        <w:t>На основании статьи 15 Закона об обращениях электронное обращение может быть оставлено без рассмотрения по существу если:</w:t>
      </w:r>
      <w:r>
        <w:rPr>
          <w:color w:val="333333"/>
        </w:rPr>
        <w:br/>
        <w:t>обращения не соответствуют требованиям, предъявляемым к содержанию электронного обращения;</w:t>
      </w:r>
      <w:r>
        <w:rPr>
          <w:color w:val="333333"/>
        </w:rPr>
        <w:br/>
        <w:t>обращения подлежат рассмотрению в соответствии с законодательством о 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 административных процедурах, обращения являются обращениями работника к нанимателю либо в соответствии с законодательными актами установлен иной порядок подачи и рассмотрения таких обращений;</w:t>
      </w:r>
      <w:r>
        <w:rPr>
          <w:color w:val="333333"/>
        </w:rPr>
        <w:br/>
        <w:t>обращения содержат вопросы, решение которых не относится к компетенции организации, в которую они поступили;</w:t>
      </w:r>
      <w:r>
        <w:rPr>
          <w:color w:val="333333"/>
        </w:rPr>
        <w:br/>
        <w:t>пропущен без уважительной причины срок подачи жалобы;</w:t>
      </w:r>
      <w:r>
        <w:rPr>
          <w:color w:val="333333"/>
        </w:rPr>
        <w:br/>
        <w:t>заявителем подано повторное обращение и в нем не содержатся новые обстоятельства, имеющие значение для рассмотрения обращения по существу;</w:t>
      </w:r>
      <w:r>
        <w:rPr>
          <w:color w:val="333333"/>
        </w:rPr>
        <w:br/>
        <w:t>с заявителем прекращена переписка по изложенным в обращении вопросам;</w:t>
      </w:r>
      <w:r>
        <w:rPr>
          <w:color w:val="333333"/>
        </w:rPr>
        <w:br/>
        <w:t>обращение содержит угрозы жизни, здоровью и имуществу, побуждение к совершению противоправного деяния либо заявитель иным способом злоупотребляет право на обращение.</w:t>
      </w:r>
    </w:p>
    <w:p w14:paraId="54907572" w14:textId="77777777" w:rsidR="00625BFA" w:rsidRDefault="00625BFA" w:rsidP="00625BFA">
      <w:pPr>
        <w:spacing w:after="150"/>
        <w:rPr>
          <w:b/>
          <w:bCs/>
          <w:color w:val="333333"/>
        </w:rPr>
      </w:pPr>
      <w:r>
        <w:rPr>
          <w:b/>
          <w:bCs/>
          <w:color w:val="333333"/>
        </w:rPr>
        <w:t>Сроки рассмотрения обращений.</w:t>
      </w:r>
    </w:p>
    <w:p w14:paraId="44F681C9" w14:textId="77777777" w:rsidR="00625BFA" w:rsidRDefault="00625BFA" w:rsidP="00625BFA">
      <w:pPr>
        <w:spacing w:after="150"/>
        <w:rPr>
          <w:color w:val="333333"/>
        </w:rPr>
      </w:pPr>
      <w:r>
        <w:rPr>
          <w:color w:val="333333"/>
        </w:rPr>
        <w:t>Электронные обращения должны быть рассмотрены не позднее 15 дней со дня регистрации, а требующие дополнительного изучения и проверки — не позднее 1 месяца.</w:t>
      </w:r>
    </w:p>
    <w:p w14:paraId="73895868" w14:textId="77777777" w:rsidR="00405DCE" w:rsidRDefault="00405DCE"/>
    <w:sectPr w:rsidR="00405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FA"/>
    <w:rsid w:val="00027E92"/>
    <w:rsid w:val="00310220"/>
    <w:rsid w:val="00405DCE"/>
    <w:rsid w:val="00625BFA"/>
    <w:rsid w:val="006649E2"/>
    <w:rsid w:val="00887E2B"/>
    <w:rsid w:val="008A0ADE"/>
    <w:rsid w:val="009736ED"/>
    <w:rsid w:val="00C046C3"/>
    <w:rsid w:val="00E4751D"/>
    <w:rsid w:val="00FD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D779"/>
  <w15:chartTrackingRefBased/>
  <w15:docId w15:val="{D6BB0927-8CCE-4483-9FED-34643A6C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bnmycp7evc.xn--90ais/" TargetMode="External"/><Relationship Id="rId4" Type="http://schemas.openxmlformats.org/officeDocument/2006/relationships/hyperlink" Target="https://xn--80abnmycp7evc.xn--90a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annd</dc:creator>
  <cp:keywords/>
  <dc:description/>
  <cp:lastModifiedBy>annd</cp:lastModifiedBy>
  <cp:revision>1</cp:revision>
  <dcterms:created xsi:type="dcterms:W3CDTF">2024-04-03T04:59:00Z</dcterms:created>
  <dcterms:modified xsi:type="dcterms:W3CDTF">2024-04-03T05:00:00Z</dcterms:modified>
</cp:coreProperties>
</file>