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C9" w:rsidRDefault="00960891">
      <w:pPr>
        <w:pStyle w:val="30"/>
        <w:framePr w:w="9706" w:h="365" w:hRule="exact" w:wrap="none" w:vAnchor="page" w:hAnchor="page" w:x="1769" w:y="1223"/>
        <w:shd w:val="clear" w:color="auto" w:fill="auto"/>
        <w:spacing w:after="0" w:line="300" w:lineRule="exact"/>
      </w:pPr>
      <w:bookmarkStart w:id="0" w:name="_GoBack"/>
      <w:bookmarkEnd w:id="0"/>
      <w:r>
        <w:t>О переводе административных процедур в электронную форму</w:t>
      </w:r>
    </w:p>
    <w:p w:rsidR="00833CC9" w:rsidRDefault="00960891">
      <w:pPr>
        <w:pStyle w:val="20"/>
        <w:framePr w:w="9706" w:h="13151" w:hRule="exact" w:wrap="none" w:vAnchor="page" w:hAnchor="page" w:x="1769" w:y="2050"/>
        <w:shd w:val="clear" w:color="auto" w:fill="auto"/>
        <w:spacing w:before="0"/>
      </w:pPr>
      <w:r>
        <w:t xml:space="preserve">Сообщаем, что во исполнение распоряжения Премьер-министра Республики Беларусь от 27 апреля 2020 г. № 119 «О цифровизации административных процедур» и поручения Совета Министров Республики Беларусь </w:t>
      </w:r>
      <w:r>
        <w:t xml:space="preserve">от 29 апреля 2024 г. № 34/216-168/5697р, с 1 января 2025 года осуществлен ввод в промышленную эксплуатацию программного обеспечения конфигурации электронных сервисов, предназначенных для осуществления шести административных процедур по линии гражданства и </w:t>
      </w:r>
      <w:r>
        <w:t>миграции в электронной форме посредством единого портала электронных услуг общегосударственной автоматизированной информационной системы (далее - ЕПЭУ ОАИС). Для осуществления административных процедур в электронной реализовано взаимодействие автоматизиров</w:t>
      </w:r>
      <w:r>
        <w:t>анной информационной системы «Гражданство и миграция» (далее - АИС «ГиМ») с ЕПЭУ ОАИС путем передачи данных по веб</w:t>
      </w:r>
      <w:r>
        <w:softHyphen/>
        <w:t>сервисам.</w:t>
      </w:r>
    </w:p>
    <w:p w:rsidR="00833CC9" w:rsidRDefault="00960891">
      <w:pPr>
        <w:pStyle w:val="20"/>
        <w:framePr w:w="9706" w:h="13151" w:hRule="exact" w:wrap="none" w:vAnchor="page" w:hAnchor="page" w:x="1769" w:y="2050"/>
        <w:shd w:val="clear" w:color="auto" w:fill="auto"/>
        <w:spacing w:before="0"/>
      </w:pPr>
      <w:r>
        <w:t>Для физических лиц теперь доступны процедуры 200.12.6 "Выдача разрешения на временное проживание в Республике Беларусь иностранному</w:t>
      </w:r>
      <w:r>
        <w:t xml:space="preserve"> гражданину или лицу без гражданства", 200.12.6.1 "Внесение изменений в марку "Дазвол на часовае пражыванне", 200.12.12.1 "Выдача гражданину Республики Беларусь и иностранному гражданину или лицу без гражданства, постоянно проживающим в Республике Беларусь</w:t>
      </w:r>
      <w:r>
        <w:t>, документа об однократном приглашении иностранного гражданина или лица без гражданства в Республику Беларусь" и 200.12.15.1 "Продление срока временного пребывания (регистрации) в Республике Беларусь иностранного гражданина или лица без гражданства".</w:t>
      </w:r>
    </w:p>
    <w:p w:rsidR="00833CC9" w:rsidRDefault="00960891">
      <w:pPr>
        <w:pStyle w:val="20"/>
        <w:framePr w:w="9706" w:h="13151" w:hRule="exact" w:wrap="none" w:vAnchor="page" w:hAnchor="page" w:x="1769" w:y="2050"/>
        <w:shd w:val="clear" w:color="auto" w:fill="auto"/>
        <w:spacing w:before="0"/>
      </w:pPr>
      <w:r>
        <w:t>Для ю</w:t>
      </w:r>
      <w:r>
        <w:t>ридических лиц - 548.10.7.1 "Согласование приглашения иностранного гражданина или лица без гражданства на обучение" и 548.15.4.1 "Получение специального разрешения на право занятия трудовой деятельностью в Республике Беларусь".</w:t>
      </w:r>
    </w:p>
    <w:p w:rsidR="00833CC9" w:rsidRDefault="00960891">
      <w:pPr>
        <w:pStyle w:val="20"/>
        <w:framePr w:w="9706" w:h="13151" w:hRule="exact" w:wrap="none" w:vAnchor="page" w:hAnchor="page" w:x="1769" w:y="2050"/>
        <w:shd w:val="clear" w:color="auto" w:fill="auto"/>
        <w:spacing w:before="0"/>
      </w:pPr>
      <w:r>
        <w:t>Административные процедуры д</w:t>
      </w:r>
      <w:r>
        <w:t xml:space="preserve">оступны для заказа юридическим лицам со строгой аутентификацией (с использованием личной электронной цифровой подписи или </w:t>
      </w:r>
      <w:r>
        <w:rPr>
          <w:lang w:val="en-US" w:eastAsia="en-US" w:bidi="en-US"/>
        </w:rPr>
        <w:t>ID</w:t>
      </w:r>
      <w:r>
        <w:t xml:space="preserve">-карты) и для заказа физическим лицам с нестрогой аутентификацией (с использованием логина и пароля, аккаунтов </w:t>
      </w:r>
      <w:r>
        <w:rPr>
          <w:lang w:val="en-US" w:eastAsia="en-US" w:bidi="en-US"/>
        </w:rPr>
        <w:t>Google</w:t>
      </w:r>
      <w:r w:rsidRPr="00EF33A7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Apple</w:t>
      </w:r>
      <w:r w:rsidRPr="00EF33A7">
        <w:rPr>
          <w:lang w:eastAsia="en-US" w:bidi="en-US"/>
        </w:rPr>
        <w:t>).</w:t>
      </w:r>
    </w:p>
    <w:p w:rsidR="00833CC9" w:rsidRDefault="00960891">
      <w:pPr>
        <w:pStyle w:val="20"/>
        <w:framePr w:w="9706" w:h="13151" w:hRule="exact" w:wrap="none" w:vAnchor="page" w:hAnchor="page" w:x="1769" w:y="2050"/>
        <w:shd w:val="clear" w:color="auto" w:fill="auto"/>
        <w:spacing w:before="0"/>
      </w:pPr>
      <w:r>
        <w:t>Гр</w:t>
      </w:r>
      <w:r>
        <w:t>аждане смогут подавать заявления на выполнение перечисленных административных процедур в электронном виде. Для этого им необходимо авторизоваться на едином портале электронных услуг, а затем заполнить заявление в личном кабинете пользователя. При этом нужн</w:t>
      </w:r>
      <w:r>
        <w:t xml:space="preserve">о предоставить информацию о требуемых документах в </w:t>
      </w:r>
      <w:r>
        <w:rPr>
          <w:lang w:val="en-US" w:eastAsia="en-US" w:bidi="en-US"/>
        </w:rPr>
        <w:t>pdf</w:t>
      </w:r>
      <w:r>
        <w:t>-формате, включая сведения,</w:t>
      </w:r>
    </w:p>
    <w:p w:rsidR="00833CC9" w:rsidRDefault="00833CC9">
      <w:pPr>
        <w:rPr>
          <w:sz w:val="2"/>
          <w:szCs w:val="2"/>
        </w:rPr>
      </w:pPr>
    </w:p>
    <w:sectPr w:rsidR="00833CC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91" w:rsidRDefault="00960891">
      <w:r>
        <w:separator/>
      </w:r>
    </w:p>
  </w:endnote>
  <w:endnote w:type="continuationSeparator" w:id="0">
    <w:p w:rsidR="00960891" w:rsidRDefault="0096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91" w:rsidRDefault="00960891"/>
  </w:footnote>
  <w:footnote w:type="continuationSeparator" w:id="0">
    <w:p w:rsidR="00960891" w:rsidRDefault="009608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C9"/>
    <w:rsid w:val="00833CC9"/>
    <w:rsid w:val="00960891"/>
    <w:rsid w:val="00E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22B33-3662-460C-BD39-ED7CFF59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41" w:lineRule="exact"/>
      <w:ind w:firstLine="7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Екатерина Петровна</dc:creator>
  <cp:lastModifiedBy>Даниленко Екатерина Петровна</cp:lastModifiedBy>
  <cp:revision>1</cp:revision>
  <dcterms:created xsi:type="dcterms:W3CDTF">2025-01-14T09:57:00Z</dcterms:created>
  <dcterms:modified xsi:type="dcterms:W3CDTF">2025-01-14T09:58:00Z</dcterms:modified>
</cp:coreProperties>
</file>