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5A" w:rsidRPr="004C1A1A" w:rsidRDefault="00B2795A" w:rsidP="004C1A1A">
      <w:pPr>
        <w:pStyle w:val="s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C1A1A">
        <w:rPr>
          <w:rStyle w:val="s2"/>
          <w:color w:val="2D73B2"/>
          <w:sz w:val="30"/>
          <w:szCs w:val="30"/>
        </w:rPr>
        <w:t>Порядок проведения административных процедур по согласованию (экспертизе) проектной документации и проведению входного контроля технических средств охраны, осуществляемых Могилевским областным управлением Департамента охраны МВД Республики Беларусь</w:t>
      </w:r>
    </w:p>
    <w:p w:rsidR="00B2795A" w:rsidRPr="004C1A1A" w:rsidRDefault="00B2795A" w:rsidP="004C1A1A">
      <w:pPr>
        <w:pStyle w:val="s5"/>
        <w:spacing w:before="165" w:beforeAutospacing="0" w:after="165" w:afterAutospacing="0" w:line="324" w:lineRule="atLeast"/>
        <w:jc w:val="both"/>
        <w:rPr>
          <w:color w:val="000000"/>
          <w:sz w:val="30"/>
          <w:szCs w:val="30"/>
        </w:rPr>
      </w:pPr>
      <w:r w:rsidRPr="004C1A1A">
        <w:rPr>
          <w:rStyle w:val="bumpedfont20"/>
          <w:color w:val="000000"/>
          <w:sz w:val="30"/>
          <w:szCs w:val="30"/>
        </w:rPr>
        <w:t>В соответствии с Постановлением Совета Министров Республики Беларусь № 156 от 17.02.2012 года «Об утверждении единого перечня административных процедур, осуществляемых государственными органами и иными организациями в отношении юридических лиц и индивидуальных предпринимателей» Могилевским областным управлением Департамента охраны МВД Республики Беларусь осуществляются административные процедуры по согласованию (экспертизе) проектной документации и проведению входного контроля технических средств охраны.</w:t>
      </w:r>
    </w:p>
    <w:p w:rsidR="00B2795A" w:rsidRPr="004C1A1A" w:rsidRDefault="00B2795A" w:rsidP="004C1A1A">
      <w:pPr>
        <w:pStyle w:val="s5"/>
        <w:spacing w:before="165" w:beforeAutospacing="0" w:after="165" w:afterAutospacing="0" w:line="324" w:lineRule="atLeast"/>
        <w:jc w:val="both"/>
        <w:rPr>
          <w:color w:val="000000"/>
          <w:sz w:val="30"/>
          <w:szCs w:val="30"/>
        </w:rPr>
      </w:pPr>
      <w:r w:rsidRPr="004C1A1A">
        <w:rPr>
          <w:rStyle w:val="bumpedfont20"/>
          <w:color w:val="000000"/>
          <w:sz w:val="30"/>
          <w:szCs w:val="30"/>
        </w:rPr>
        <w:t>Административные процедуры осуществляются на основании заявлений, в которых должны быть указаны: </w:t>
      </w:r>
      <w:r w:rsidRPr="004C1A1A">
        <w:rPr>
          <w:color w:val="000000"/>
          <w:sz w:val="30"/>
          <w:szCs w:val="30"/>
        </w:rPr>
        <w:br/>
      </w:r>
      <w:r w:rsidRPr="004C1A1A">
        <w:rPr>
          <w:rStyle w:val="bumpedfont20"/>
          <w:color w:val="000000"/>
          <w:sz w:val="30"/>
          <w:szCs w:val="30"/>
        </w:rPr>
        <w:t>— реквизиты заказчика, в отношении которого будет совершаться административная процедура;</w:t>
      </w:r>
      <w:r w:rsidRPr="004C1A1A">
        <w:rPr>
          <w:color w:val="000000"/>
          <w:sz w:val="30"/>
          <w:szCs w:val="30"/>
        </w:rPr>
        <w:br/>
      </w:r>
      <w:r w:rsidRPr="004C1A1A">
        <w:rPr>
          <w:rStyle w:val="bumpedfont20"/>
          <w:color w:val="000000"/>
          <w:sz w:val="30"/>
          <w:szCs w:val="30"/>
        </w:rPr>
        <w:t>— номер лицензии на проектирование, монтаж, наладку и техническое обслуживание средств и систем охраны, выданной организации (заказчику) и срок окончания ее действия;</w:t>
      </w:r>
      <w:r w:rsidRPr="004C1A1A">
        <w:rPr>
          <w:color w:val="000000"/>
          <w:sz w:val="30"/>
          <w:szCs w:val="30"/>
        </w:rPr>
        <w:br/>
      </w:r>
      <w:r w:rsidRPr="004C1A1A">
        <w:rPr>
          <w:rStyle w:val="bumpedfont20"/>
          <w:color w:val="000000"/>
          <w:sz w:val="30"/>
          <w:szCs w:val="30"/>
        </w:rPr>
        <w:t>— вид совершаемой административной процедуры;</w:t>
      </w:r>
      <w:r w:rsidRPr="004C1A1A">
        <w:rPr>
          <w:color w:val="000000"/>
          <w:sz w:val="30"/>
          <w:szCs w:val="30"/>
        </w:rPr>
        <w:br/>
      </w:r>
      <w:r w:rsidRPr="004C1A1A">
        <w:rPr>
          <w:rStyle w:val="bumpedfont20"/>
          <w:color w:val="000000"/>
          <w:sz w:val="30"/>
          <w:szCs w:val="30"/>
        </w:rPr>
        <w:t>— гарантии расчета за совершение административной процедуры.</w:t>
      </w:r>
    </w:p>
    <w:p w:rsidR="00B2795A" w:rsidRPr="004C1A1A" w:rsidRDefault="00B2795A" w:rsidP="004C1A1A">
      <w:pPr>
        <w:pStyle w:val="s5"/>
        <w:spacing w:before="165" w:beforeAutospacing="0" w:after="165" w:afterAutospacing="0" w:line="324" w:lineRule="atLeast"/>
        <w:jc w:val="both"/>
        <w:rPr>
          <w:color w:val="000000"/>
          <w:sz w:val="30"/>
          <w:szCs w:val="30"/>
        </w:rPr>
      </w:pPr>
      <w:r w:rsidRPr="004C1A1A">
        <w:rPr>
          <w:rStyle w:val="bumpedfont20"/>
          <w:color w:val="000000"/>
          <w:sz w:val="30"/>
          <w:szCs w:val="30"/>
        </w:rPr>
        <w:t>Помимо заявления, для проведения административной процедуры по согласованию (экспертизе) проектной документации необходимо предоставить проектную документацию на техническую систему охраны без сметной части, а для проведения входного контроля технических средств охраны — паспорта на технические средства охраны, а также в мастерскую по ремонту технических средств охраны, средств телекоммуникаций предоставляются ТСО в соответствии с количеством представленных паспортов.</w:t>
      </w:r>
    </w:p>
    <w:p w:rsidR="00B2795A" w:rsidRPr="004C1A1A" w:rsidRDefault="00B2795A" w:rsidP="004C1A1A">
      <w:pPr>
        <w:pStyle w:val="s5"/>
        <w:spacing w:before="165" w:beforeAutospacing="0" w:after="165" w:afterAutospacing="0" w:line="324" w:lineRule="atLeast"/>
        <w:jc w:val="both"/>
        <w:rPr>
          <w:color w:val="000000"/>
          <w:sz w:val="30"/>
          <w:szCs w:val="30"/>
        </w:rPr>
      </w:pPr>
      <w:r w:rsidRPr="004C1A1A">
        <w:rPr>
          <w:rStyle w:val="bumpedfont20"/>
          <w:color w:val="000000"/>
          <w:sz w:val="30"/>
          <w:szCs w:val="30"/>
        </w:rPr>
        <w:t>Согласование (экспертиза) проектной документации проводится в 15-тидневный срок с момента подачи заявления, срок действия согласования — 1 год.</w:t>
      </w:r>
    </w:p>
    <w:p w:rsidR="00BF2187" w:rsidRPr="004C1A1A" w:rsidRDefault="00B2795A" w:rsidP="004C1A1A">
      <w:pPr>
        <w:pStyle w:val="s5"/>
        <w:spacing w:before="165" w:beforeAutospacing="0" w:after="165" w:afterAutospacing="0" w:line="324" w:lineRule="atLeast"/>
        <w:jc w:val="both"/>
        <w:rPr>
          <w:sz w:val="30"/>
          <w:szCs w:val="30"/>
        </w:rPr>
      </w:pPr>
      <w:r w:rsidRPr="004C1A1A">
        <w:rPr>
          <w:rStyle w:val="bumpedfont20"/>
          <w:color w:val="000000"/>
          <w:sz w:val="30"/>
          <w:szCs w:val="30"/>
        </w:rPr>
        <w:t>Проведение входного контроля технических средств охраны осуществляется в течение 10-ти дней с момента подачи заявления, срок действия входного контроля — 6 месяцев.</w:t>
      </w:r>
      <w:bookmarkStart w:id="0" w:name="_GoBack"/>
      <w:bookmarkEnd w:id="0"/>
    </w:p>
    <w:sectPr w:rsidR="00BF2187" w:rsidRPr="004C1A1A" w:rsidSect="00CB4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BF2187"/>
    <w:rsid w:val="00191162"/>
    <w:rsid w:val="001C4571"/>
    <w:rsid w:val="004C1A1A"/>
    <w:rsid w:val="005E05DE"/>
    <w:rsid w:val="00B2795A"/>
    <w:rsid w:val="00BF2187"/>
    <w:rsid w:val="00BF73A7"/>
    <w:rsid w:val="00CB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B279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2795A"/>
  </w:style>
  <w:style w:type="paragraph" w:customStyle="1" w:styleId="s5">
    <w:name w:val="s5"/>
    <w:basedOn w:val="a"/>
    <w:rsid w:val="00B279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a0"/>
    <w:rsid w:val="00B2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B279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2795A"/>
  </w:style>
  <w:style w:type="paragraph" w:customStyle="1" w:styleId="s5">
    <w:name w:val="s5"/>
    <w:basedOn w:val="a"/>
    <w:rsid w:val="00B279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a0"/>
    <w:rsid w:val="00B27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Тамуленис</dc:creator>
  <cp:lastModifiedBy>Admin</cp:lastModifiedBy>
  <cp:revision>2</cp:revision>
  <dcterms:created xsi:type="dcterms:W3CDTF">2022-03-16T05:23:00Z</dcterms:created>
  <dcterms:modified xsi:type="dcterms:W3CDTF">2022-03-16T05:23:00Z</dcterms:modified>
</cp:coreProperties>
</file>