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A1" w:rsidRPr="006B55A1" w:rsidRDefault="006B55A1" w:rsidP="006B55A1">
      <w:pPr>
        <w:pStyle w:val="2"/>
        <w:spacing w:before="105" w:beforeAutospacing="0" w:after="150" w:afterAutospacing="0"/>
        <w:jc w:val="center"/>
        <w:rPr>
          <w:bCs w:val="0"/>
          <w:color w:val="212121"/>
          <w:sz w:val="28"/>
          <w:szCs w:val="28"/>
        </w:rPr>
      </w:pPr>
      <w:bookmarkStart w:id="0" w:name="_GoBack"/>
      <w:bookmarkEnd w:id="0"/>
      <w:r w:rsidRPr="006B55A1">
        <w:rPr>
          <w:bCs w:val="0"/>
          <w:color w:val="212121"/>
          <w:sz w:val="28"/>
          <w:szCs w:val="28"/>
        </w:rPr>
        <w:t xml:space="preserve">Электронные обращения </w:t>
      </w:r>
    </w:p>
    <w:p w:rsidR="006B55A1" w:rsidRPr="006B55A1" w:rsidRDefault="006B55A1" w:rsidP="006B55A1">
      <w:pPr>
        <w:pStyle w:val="2"/>
        <w:spacing w:before="105" w:beforeAutospacing="0" w:after="150" w:afterAutospacing="0"/>
        <w:jc w:val="center"/>
        <w:rPr>
          <w:bCs w:val="0"/>
          <w:color w:val="212121"/>
          <w:sz w:val="28"/>
          <w:szCs w:val="28"/>
        </w:rPr>
      </w:pPr>
      <w:r w:rsidRPr="006B55A1">
        <w:rPr>
          <w:bCs w:val="0"/>
          <w:color w:val="212121"/>
          <w:sz w:val="28"/>
          <w:szCs w:val="28"/>
        </w:rPr>
        <w:t xml:space="preserve">в ГУ «Центр по обеспечению деятельности бюджетных организаций </w:t>
      </w:r>
      <w:proofErr w:type="spellStart"/>
      <w:r w:rsidRPr="006B55A1">
        <w:rPr>
          <w:bCs w:val="0"/>
          <w:color w:val="212121"/>
          <w:sz w:val="28"/>
          <w:szCs w:val="28"/>
        </w:rPr>
        <w:t>Хотимского</w:t>
      </w:r>
      <w:proofErr w:type="spellEnd"/>
      <w:r w:rsidRPr="006B55A1">
        <w:rPr>
          <w:bCs w:val="0"/>
          <w:color w:val="212121"/>
          <w:sz w:val="28"/>
          <w:szCs w:val="28"/>
        </w:rPr>
        <w:t xml:space="preserve"> района»</w:t>
      </w:r>
    </w:p>
    <w:p w:rsidR="006B55A1" w:rsidRPr="006B55A1" w:rsidRDefault="006B55A1" w:rsidP="006B55A1">
      <w:pPr>
        <w:pStyle w:val="a3"/>
        <w:spacing w:before="0" w:beforeAutospacing="0" w:after="150" w:afterAutospacing="0"/>
        <w:ind w:firstLine="708"/>
        <w:jc w:val="both"/>
        <w:rPr>
          <w:color w:val="333333"/>
        </w:rPr>
      </w:pPr>
      <w:r w:rsidRPr="006B55A1">
        <w:rPr>
          <w:color w:val="333333"/>
        </w:rPr>
        <w:t>В связи со вступлением в силу Закона Республики Беларусь от 28.06.2022 № 176-З «Об изменении Закона Республики Беларусь «Об обращениях граждан и юридических лиц» со 2 января 2023 г. изменился порядок подачи электронных обращений.</w:t>
      </w:r>
    </w:p>
    <w:p w:rsidR="006B55A1" w:rsidRPr="006B55A1" w:rsidRDefault="006B55A1" w:rsidP="006B55A1">
      <w:pPr>
        <w:pStyle w:val="a3"/>
        <w:spacing w:before="0" w:beforeAutospacing="0" w:after="150" w:afterAutospacing="0"/>
        <w:ind w:firstLine="708"/>
        <w:jc w:val="both"/>
        <w:rPr>
          <w:color w:val="333333"/>
        </w:rPr>
      </w:pPr>
      <w:r w:rsidRPr="006B55A1">
        <w:rPr>
          <w:color w:val="333333"/>
        </w:rPr>
        <w:t>Электронные обращения подаются через единую (интегрированную) республиканскую информационную систему учета и обработки обращений граждан и юридических лиц (http://обращения</w:t>
      </w:r>
      <w:proofErr w:type="gramStart"/>
      <w:r w:rsidRPr="006B55A1">
        <w:rPr>
          <w:color w:val="333333"/>
        </w:rPr>
        <w:t>.б</w:t>
      </w:r>
      <w:proofErr w:type="gramEnd"/>
      <w:r w:rsidRPr="006B55A1">
        <w:rPr>
          <w:color w:val="333333"/>
        </w:rPr>
        <w:t>ел). Доступ к системе учета и обработки обращений для заявителей осуществляется бесплатно.</w:t>
      </w:r>
    </w:p>
    <w:p w:rsidR="006B55A1" w:rsidRPr="006B55A1" w:rsidRDefault="006B55A1" w:rsidP="006B55A1">
      <w:pPr>
        <w:pStyle w:val="a3"/>
        <w:spacing w:before="0" w:beforeAutospacing="0" w:after="150" w:afterAutospacing="0"/>
        <w:ind w:firstLine="708"/>
        <w:jc w:val="both"/>
        <w:rPr>
          <w:color w:val="333333"/>
        </w:rPr>
      </w:pPr>
      <w:r w:rsidRPr="006B55A1">
        <w:rPr>
          <w:color w:val="333333"/>
        </w:rPr>
        <w:t xml:space="preserve">Действовавший ранее способ подачи электронных обращений в ГУ «Центр по обеспечению деятельности бюджетных организаций </w:t>
      </w:r>
      <w:proofErr w:type="spellStart"/>
      <w:r w:rsidRPr="006B55A1">
        <w:rPr>
          <w:color w:val="333333"/>
        </w:rPr>
        <w:t>Хотимского</w:t>
      </w:r>
      <w:proofErr w:type="spellEnd"/>
      <w:r w:rsidRPr="006B55A1">
        <w:rPr>
          <w:color w:val="333333"/>
        </w:rPr>
        <w:t xml:space="preserve"> района» — размещение в специальной рубрике на официальном сайте организации в сети Интернет — в настоящее время не используется.</w:t>
      </w:r>
    </w:p>
    <w:p w:rsidR="006B55A1" w:rsidRPr="006B55A1" w:rsidRDefault="006B55A1" w:rsidP="00D31254">
      <w:pPr>
        <w:pStyle w:val="a3"/>
        <w:spacing w:before="0" w:beforeAutospacing="0" w:after="150" w:afterAutospacing="0"/>
        <w:ind w:firstLine="708"/>
        <w:jc w:val="both"/>
        <w:rPr>
          <w:color w:val="333333"/>
        </w:rPr>
      </w:pPr>
      <w:r w:rsidRPr="006B55A1">
        <w:rPr>
          <w:color w:val="333333"/>
        </w:rPr>
        <w:t xml:space="preserve">Электронные обращения, направленные в ГУ «Центр по обеспечению деятельности бюджетных организаций </w:t>
      </w:r>
      <w:proofErr w:type="spellStart"/>
      <w:r w:rsidRPr="006B55A1">
        <w:rPr>
          <w:color w:val="333333"/>
        </w:rPr>
        <w:t>Хотимского</w:t>
      </w:r>
      <w:proofErr w:type="spellEnd"/>
      <w:r w:rsidRPr="006B55A1">
        <w:rPr>
          <w:color w:val="333333"/>
        </w:rPr>
        <w:t xml:space="preserve"> района» иными способами, не подлежат приему и регистрации.</w:t>
      </w:r>
    </w:p>
    <w:p w:rsidR="006B55A1" w:rsidRPr="006B55A1" w:rsidRDefault="006B55A1" w:rsidP="006B55A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55A1" w:rsidRPr="006B55A1" w:rsidRDefault="006B55A1" w:rsidP="006B5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B55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Порядок подачи и рассмотрения электронных обращений</w:t>
      </w:r>
    </w:p>
    <w:p w:rsidR="006B55A1" w:rsidRPr="006B55A1" w:rsidRDefault="006B55A1" w:rsidP="006B55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Электронные обращения подаются в ГУ «Центр по обеспечению деятельности бюджетных организаций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Хотимского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района» посредством системы учета и обработки обращений и подлежат рассмотрению в порядке, установленном для рассмотрения письменных обращений, с учетом особенностей, предусмотренных настоящей статьей.</w:t>
      </w:r>
    </w:p>
    <w:p w:rsidR="006B55A1" w:rsidRDefault="006B55A1" w:rsidP="006B55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заявителям доступа к системе учета и обработки обращений осуществляется бесплатно. </w:t>
      </w:r>
    </w:p>
    <w:p w:rsidR="006B55A1" w:rsidRPr="006B55A1" w:rsidRDefault="006B55A1" w:rsidP="006B55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55A1" w:rsidRPr="006B55A1" w:rsidRDefault="006B55A1" w:rsidP="006B5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B55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Случаи оставления электронных обращений без рассмотрения по существу</w:t>
      </w:r>
    </w:p>
    <w:p w:rsidR="006B55A1" w:rsidRPr="006B55A1" w:rsidRDefault="006B55A1" w:rsidP="006B55A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B55A1">
        <w:rPr>
          <w:rFonts w:ascii="Times New Roman" w:hAnsi="Times New Roman" w:cs="Times New Roman"/>
          <w:sz w:val="24"/>
          <w:szCs w:val="24"/>
          <w:lang w:eastAsia="ru-RU"/>
        </w:rPr>
        <w:t>Случаи оставления электронных обращений без рассмотрения по существу:</w:t>
      </w:r>
      <w:r w:rsidRPr="006B55A1">
        <w:rPr>
          <w:rFonts w:ascii="Times New Roman" w:hAnsi="Times New Roman" w:cs="Times New Roman"/>
          <w:sz w:val="24"/>
          <w:szCs w:val="24"/>
          <w:lang w:eastAsia="ru-RU"/>
        </w:rPr>
        <w:br/>
        <w:t>— электронное обращение не соответствует требованиям, предъявляемым к электронным обращениям (см. ниже требования, предъявляемые к электронным обращениям);</w:t>
      </w:r>
      <w:r w:rsidRPr="006B55A1">
        <w:rPr>
          <w:rFonts w:ascii="Times New Roman" w:hAnsi="Times New Roman" w:cs="Times New Roman"/>
          <w:sz w:val="24"/>
          <w:szCs w:val="24"/>
          <w:lang w:eastAsia="ru-RU"/>
        </w:rPr>
        <w:br/>
        <w:t>— к электронным обращениям, подаваемым представителями заявителей, не прилагаются электронные копии документов, подтверждающих их полномочия;</w:t>
      </w:r>
      <w:r w:rsidRPr="006B55A1">
        <w:rPr>
          <w:rFonts w:ascii="Times New Roman" w:hAnsi="Times New Roman" w:cs="Times New Roman"/>
          <w:sz w:val="24"/>
          <w:szCs w:val="24"/>
          <w:lang w:eastAsia="ru-RU"/>
        </w:rPr>
        <w:br/>
        <w:t>а также в случаях, установленных для письменных обращений:</w:t>
      </w:r>
    </w:p>
    <w:p w:rsidR="006B55A1" w:rsidRPr="006B55A1" w:rsidRDefault="006B55A1" w:rsidP="006B55A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B55A1">
        <w:rPr>
          <w:rFonts w:ascii="Times New Roman" w:hAnsi="Times New Roman" w:cs="Times New Roman"/>
          <w:sz w:val="24"/>
          <w:szCs w:val="24"/>
          <w:lang w:eastAsia="ru-RU"/>
        </w:rPr>
        <w:t>— обращения подлежат рассмотрению в соответствии с 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 административных процедурах, обращения являются обращениями работника к нанимателю либо в соответствии с законодательными актами установлен иной порядок подачи и рассмотрения таких обращений;</w:t>
      </w:r>
      <w:r w:rsidRPr="006B55A1">
        <w:rPr>
          <w:rFonts w:ascii="Times New Roman" w:hAnsi="Times New Roman" w:cs="Times New Roman"/>
          <w:sz w:val="24"/>
          <w:szCs w:val="24"/>
          <w:lang w:eastAsia="ru-RU"/>
        </w:rPr>
        <w:br/>
        <w:t>— обращения содержат вопросы, решение которых не относится к компетенции райисполкома;</w:t>
      </w:r>
      <w:proofErr w:type="gramEnd"/>
      <w:r w:rsidRPr="006B55A1">
        <w:rPr>
          <w:rFonts w:ascii="Times New Roman" w:hAnsi="Times New Roman" w:cs="Times New Roman"/>
          <w:sz w:val="24"/>
          <w:szCs w:val="24"/>
          <w:lang w:eastAsia="ru-RU"/>
        </w:rPr>
        <w:br/>
        <w:t>— пропущен без уважительной причины срок подачи жалобы;</w:t>
      </w:r>
    </w:p>
    <w:p w:rsidR="006B55A1" w:rsidRPr="006B55A1" w:rsidRDefault="006B55A1" w:rsidP="006B55A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B55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 заявителем подано повторное обращение и в нем не содержатся новые обстоятельства, имеющие значение для рассмотрения обращения по существу;</w:t>
      </w:r>
      <w:r w:rsidRPr="006B55A1">
        <w:rPr>
          <w:rFonts w:ascii="Times New Roman" w:hAnsi="Times New Roman" w:cs="Times New Roman"/>
          <w:sz w:val="24"/>
          <w:szCs w:val="24"/>
          <w:lang w:eastAsia="ru-RU"/>
        </w:rPr>
        <w:br/>
        <w:t>— с заявителем прекращена переписка по изложенным в обращении вопросам.</w:t>
      </w:r>
    </w:p>
    <w:p w:rsidR="006B55A1" w:rsidRPr="006B55A1" w:rsidRDefault="006B55A1" w:rsidP="006B55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55A1" w:rsidRPr="006B55A1" w:rsidRDefault="006B55A1" w:rsidP="006B5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B55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Требования, предъявляемые к электронным обращениям</w:t>
      </w:r>
    </w:p>
    <w:p w:rsidR="006B55A1" w:rsidRPr="006B55A1" w:rsidRDefault="006B55A1" w:rsidP="006B55A1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Обращения излагаются на белорусском или русском языке. </w:t>
      </w:r>
      <w:proofErr w:type="gram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обращениям граждан должны содержать:</w:t>
      </w: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 наименование и (или) адрес организации либо должность лица, которым направляется обращение;</w:t>
      </w: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 фамилию, собственное имя, отчество (если таковое имеется) либо инициалы гражданина, адрес его места жительства (места пребывания);</w:t>
      </w: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 изложение сути обращения;</w:t>
      </w: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 адрес электронной почты заявителя.</w:t>
      </w:r>
      <w:proofErr w:type="gram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Электронные обращения юридических лиц должны содержать:</w:t>
      </w: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 наименование и (или) адрес организации либо должность лица, которым направляется обращение;</w:t>
      </w: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 полное наименование юридического лица и его место нахождения; изложение сути обращения;</w:t>
      </w: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 фамилию, собственное имя, отчество (если таковое имеется) либо инициалы руководителя или лица, уполномоченного в установленном порядке подписывать обращения; адрес электронной почты заявителя. К электронным обращениям, подаваемым представителями заявителей, должны прилагаться документы в электронном виде, подтверждающие их полномочия.</w:t>
      </w:r>
    </w:p>
    <w:p w:rsidR="006B55A1" w:rsidRPr="006B55A1" w:rsidRDefault="006B55A1" w:rsidP="006B55A1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Суть электронного обращения не может излагаться посредством ссылок на 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Текст обращения должен поддаваться прочтению. Не допускается употребление в обращениях нецензурных либо оскорбительных слов или выражений.</w:t>
      </w:r>
    </w:p>
    <w:p w:rsidR="006B55A1" w:rsidRDefault="006B55A1" w:rsidP="006B55A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55A1" w:rsidRPr="006B55A1" w:rsidRDefault="006B55A1" w:rsidP="006B5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B55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 представлении дополнительных документов и (или) сведений</w:t>
      </w:r>
    </w:p>
    <w:p w:rsidR="006B55A1" w:rsidRDefault="006B55A1" w:rsidP="006B55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 и (или) сведения (документы, подтверждающие полномочия представителей заявителей, документы о результатах предыдущего рассмотрения обращений и других документов и (или) сведений, необходимых для решения вопросов, изложенных в обращениях) необходимо представлять в форме файлов, прикрепляемых к электронному обращению.</w:t>
      </w:r>
    </w:p>
    <w:p w:rsidR="006B55A1" w:rsidRPr="006B55A1" w:rsidRDefault="006B55A1" w:rsidP="006B55A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55A1" w:rsidRPr="006B55A1" w:rsidRDefault="006B55A1" w:rsidP="006B5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B55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Допустимые форматы файлов, прикрепляемых к электронному обращению</w:t>
      </w:r>
    </w:p>
    <w:p w:rsidR="006B55A1" w:rsidRDefault="006B55A1" w:rsidP="006B55A1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Допустимыми форматами прикрепляемых документов и (или) сведений в электронном виде и их графических образов на бумажных носителях (сканов) являются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Portable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Document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Format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/A (PDF/A),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Office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Open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XML (DOCX), двойной формат с разметкой (DOC),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Text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Format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(RTF), текстовый файл (TXT),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Open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Document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Format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(ODT), формат архивации и сжатия данных (ZIP, RAR),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Portable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Network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Graphics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(PNG),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Tagged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Image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File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Format</w:t>
      </w:r>
      <w:proofErr w:type="spellEnd"/>
      <w:proofErr w:type="gram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TIFF),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Joint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Photograph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Experts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Group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(JPEG),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Joint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Photograph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Group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(JPG).</w:t>
      </w:r>
      <w:proofErr w:type="gramEnd"/>
    </w:p>
    <w:p w:rsidR="00D31254" w:rsidRDefault="00D31254" w:rsidP="006B55A1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254" w:rsidRDefault="00D31254" w:rsidP="006B55A1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55A1" w:rsidRPr="006B55A1" w:rsidRDefault="006B55A1" w:rsidP="006B55A1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55A1" w:rsidRPr="006B55A1" w:rsidRDefault="006B55A1" w:rsidP="006B5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B55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Отзыв электронного обращения</w:t>
      </w:r>
    </w:p>
    <w:p w:rsidR="006B55A1" w:rsidRDefault="006B55A1" w:rsidP="006B55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Заявитель имеет право отозвать свое обращение до рассмотрения по существу. Отзыв электронного обращения осуществляется путем подачи письменного заявления в ГУ «Центр по обеспечению деятельности бюджетных организаций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Хотимского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района», либо направления заявления в электронной форме тем же способом, которым было направлено электронное обращение.</w:t>
      </w:r>
    </w:p>
    <w:p w:rsidR="006B55A1" w:rsidRPr="006B55A1" w:rsidRDefault="006B55A1" w:rsidP="006B55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55A1" w:rsidRPr="006B55A1" w:rsidRDefault="006B55A1" w:rsidP="006B5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B55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Обжалование ответа на электронное обращение или решение об оставлении его без рассмотрения по существу</w:t>
      </w:r>
    </w:p>
    <w:p w:rsidR="006B55A1" w:rsidRDefault="006B55A1" w:rsidP="006B55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Заявитель имеет право обжаловать в установленном порядке ответы на обращения и решения об оставлении обращений без рассмотрения по существу. Ответ ГУ «Центр по обеспечению деятельности бюджетных организаций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Хотимского</w:t>
      </w:r>
      <w:proofErr w:type="spellEnd"/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района» на обращение или решение об оставлении обращения без рассмотрения по существу может быть обжалован в вышестоящую организацию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Хотимский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районный исполнительный комитет)</w:t>
      </w:r>
    </w:p>
    <w:p w:rsidR="006B55A1" w:rsidRPr="006B55A1" w:rsidRDefault="006B55A1" w:rsidP="006B55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55A1" w:rsidRPr="006B55A1" w:rsidRDefault="006B55A1" w:rsidP="006B5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B55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Ответы на электронные обращения</w:t>
      </w:r>
    </w:p>
    <w:p w:rsidR="006B55A1" w:rsidRPr="006B55A1" w:rsidRDefault="006B55A1" w:rsidP="006B55A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(уведомления) на электронные обращения направляются посредством системы учета и обработки обращений.</w:t>
      </w: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 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ответ.</w:t>
      </w:r>
      <w:r w:rsidRPr="006B5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27DF7" w:rsidRPr="006B55A1" w:rsidRDefault="00B27DF7">
      <w:pPr>
        <w:rPr>
          <w:rFonts w:ascii="Times New Roman" w:hAnsi="Times New Roman" w:cs="Times New Roman"/>
          <w:sz w:val="24"/>
          <w:szCs w:val="24"/>
        </w:rPr>
      </w:pPr>
    </w:p>
    <w:sectPr w:rsidR="00B27DF7" w:rsidRPr="006B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FA" w:rsidRDefault="008242FA" w:rsidP="004714AE">
      <w:pPr>
        <w:spacing w:after="0" w:line="240" w:lineRule="auto"/>
      </w:pPr>
      <w:r>
        <w:separator/>
      </w:r>
    </w:p>
  </w:endnote>
  <w:endnote w:type="continuationSeparator" w:id="0">
    <w:p w:rsidR="008242FA" w:rsidRDefault="008242FA" w:rsidP="0047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FA" w:rsidRDefault="008242FA" w:rsidP="004714AE">
      <w:pPr>
        <w:spacing w:after="0" w:line="240" w:lineRule="auto"/>
      </w:pPr>
      <w:r>
        <w:separator/>
      </w:r>
    </w:p>
  </w:footnote>
  <w:footnote w:type="continuationSeparator" w:id="0">
    <w:p w:rsidR="008242FA" w:rsidRDefault="008242FA" w:rsidP="0047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38"/>
    <w:rsid w:val="002E3E38"/>
    <w:rsid w:val="004714AE"/>
    <w:rsid w:val="006B55A1"/>
    <w:rsid w:val="008242FA"/>
    <w:rsid w:val="00B27DF7"/>
    <w:rsid w:val="00D3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5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5A1"/>
    <w:rPr>
      <w:color w:val="0000FF"/>
      <w:u w:val="single"/>
    </w:rPr>
  </w:style>
  <w:style w:type="character" w:styleId="a5">
    <w:name w:val="Strong"/>
    <w:basedOn w:val="a0"/>
    <w:uiPriority w:val="22"/>
    <w:qFormat/>
    <w:rsid w:val="006B55A1"/>
    <w:rPr>
      <w:b/>
      <w:bCs/>
    </w:rPr>
  </w:style>
  <w:style w:type="paragraph" w:styleId="a6">
    <w:name w:val="No Spacing"/>
    <w:uiPriority w:val="1"/>
    <w:qFormat/>
    <w:rsid w:val="006B55A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7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4AE"/>
  </w:style>
  <w:style w:type="paragraph" w:styleId="a9">
    <w:name w:val="footer"/>
    <w:basedOn w:val="a"/>
    <w:link w:val="aa"/>
    <w:uiPriority w:val="99"/>
    <w:unhideWhenUsed/>
    <w:rsid w:val="0047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5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5A1"/>
    <w:rPr>
      <w:color w:val="0000FF"/>
      <w:u w:val="single"/>
    </w:rPr>
  </w:style>
  <w:style w:type="character" w:styleId="a5">
    <w:name w:val="Strong"/>
    <w:basedOn w:val="a0"/>
    <w:uiPriority w:val="22"/>
    <w:qFormat/>
    <w:rsid w:val="006B55A1"/>
    <w:rPr>
      <w:b/>
      <w:bCs/>
    </w:rPr>
  </w:style>
  <w:style w:type="paragraph" w:styleId="a6">
    <w:name w:val="No Spacing"/>
    <w:uiPriority w:val="1"/>
    <w:qFormat/>
    <w:rsid w:val="006B55A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7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4AE"/>
  </w:style>
  <w:style w:type="paragraph" w:styleId="a9">
    <w:name w:val="footer"/>
    <w:basedOn w:val="a"/>
    <w:link w:val="aa"/>
    <w:uiPriority w:val="99"/>
    <w:unhideWhenUsed/>
    <w:rsid w:val="0047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3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929</Words>
  <Characters>5297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2025-04-25T13:05:00Z</dcterms:created>
  <dcterms:modified xsi:type="dcterms:W3CDTF">2025-04-25T13:20:00Z</dcterms:modified>
</cp:coreProperties>
</file>