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86" w:rsidRPr="00B56FAA" w:rsidRDefault="00B56FAA" w:rsidP="00B56FAA">
      <w:pPr>
        <w:widowControl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9"/>
          <w:szCs w:val="29"/>
          <w:lang w:bidi="ar-SA"/>
        </w:rPr>
      </w:pPr>
      <w:bookmarkStart w:id="0" w:name="_GoBack"/>
      <w:bookmarkEnd w:id="0"/>
      <w:r w:rsidRPr="00B56FAA">
        <w:rPr>
          <w:rFonts w:ascii="Times New Roman CYR" w:hAnsi="Times New Roman CYR" w:cs="Times New Roman CYR"/>
          <w:b/>
          <w:sz w:val="29"/>
          <w:szCs w:val="29"/>
          <w:lang w:bidi="ar-SA"/>
        </w:rPr>
        <w:t>О порядке совершения и налогообложения операций с цифровыми знаками (токенами) физическими лицами</w:t>
      </w:r>
    </w:p>
    <w:p w:rsidR="00FD4486" w:rsidRDefault="00FD4486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</w:p>
    <w:p w:rsid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Министерство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>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по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налогам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и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сборам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>письмом от</w:t>
      </w:r>
      <w:r w:rsidR="00FD4486">
        <w:rPr>
          <w:rFonts w:ascii="Times New Roman CYR" w:hAnsi="Times New Roman CYR" w:cs="Times New Roman CYR"/>
          <w:sz w:val="29"/>
          <w:szCs w:val="29"/>
          <w:lang w:bidi="ar-SA"/>
        </w:rPr>
        <w:t xml:space="preserve"> 17.01.2025 № 3-2-11/00182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 xml:space="preserve"> разъяснено следующее.</w:t>
      </w:r>
    </w:p>
    <w:p w:rsidR="00C44FBE" w:rsidRPr="00C44FBE" w:rsidRDefault="00FD4486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>
        <w:rPr>
          <w:rFonts w:ascii="Times New Roman CYR" w:hAnsi="Times New Roman CYR" w:cs="Times New Roman CYR"/>
          <w:sz w:val="30"/>
          <w:szCs w:val="30"/>
          <w:lang w:bidi="ar-SA"/>
        </w:rPr>
        <w:t>Дек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ретом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Президента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Республики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Беларусь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21.12.2017 № 8 «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развитии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цифровой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экономики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>» (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8)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разрешено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владеть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совершать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майнинг, хранение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виртуальных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кошельках,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 токены,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приобретение,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отчуждение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белорусские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рубли, иностранную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валюту,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электронные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деньги,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также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дарить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завещать токены.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токенами должны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производиться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соответствии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требованиями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№8,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для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разрешена,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когда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она реализуется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самостоятельно, без привлечения иных физических 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свою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очередь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деятельность,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основанная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оказании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лицам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содействия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положений подпункта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2.6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пункта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является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и запрещается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Кроме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того,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Президента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Республики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Беларусь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17.09.2024 № 367 «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обращении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цифровых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знаков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»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367)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установлено,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что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приобретению,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отчуждению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деньги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электронные)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могут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осуществляться только через резидентов Парка высоких технологий.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Таким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образом,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площадках,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сервисах,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расчеты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осуществляются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путем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перечисления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денег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организациям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являющимся резидентами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Парка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высоких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технологий,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получения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средств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них,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также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напрямую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между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незаконны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и запрещены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обмену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 совершенные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площадках,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являться запрещенными,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если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они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совершаются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лицом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самостоятельно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привлечения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рамках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содействия иным лицам.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постоянно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проживающий 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за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рубли приобрел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которые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 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являющуюся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Далее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площадке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совершил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 обмену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другие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площадки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свой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кошелек,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открытый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-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последующем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эти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через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проданы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за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рубли,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которые выведены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банковский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счет.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указанной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ситуации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действия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гражданина не нарушают требований законодательства.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положений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367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криптобиржах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связанным 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выводом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денег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валюты),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относиться </w:t>
      </w:r>
      <w:r w:rsidRPr="00C44FBE">
        <w:rPr>
          <w:rFonts w:ascii="Times New Roman CYR" w:hAnsi="Times New Roman CYR" w:cs="Times New Roman CYR"/>
          <w:b/>
          <w:bCs/>
          <w:sz w:val="30"/>
          <w:szCs w:val="30"/>
          <w:u w:val="single"/>
          <w:lang w:bidi="ar-SA"/>
        </w:rPr>
        <w:t>только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сделки,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lastRenderedPageBreak/>
        <w:t>совершаемые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криптоплатформах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 перечислением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средств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счета,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открытые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 банках,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условии,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что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физическое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момент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совершения 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находится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территории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государства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разрешенные 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находясь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 иностранного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государства,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осуществляет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 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продаже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выводом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счет, открытый в иностранном банке.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Порядок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исчисления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уплаты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отношении доходов,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2025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 статьей 202</w:t>
      </w:r>
      <w:r w:rsidRPr="00C44FBE">
        <w:rPr>
          <w:rFonts w:ascii="Times New Roman" w:hAnsi="Times New Roman" w:cs="Times New Roman"/>
          <w:sz w:val="20"/>
          <w:szCs w:val="20"/>
          <w:lang w:bidi="ar-SA"/>
        </w:rPr>
        <w:t>1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Налогового кодекса Республики Беларусь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для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целей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под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доходами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признаются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любые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виды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доходов,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майнинга,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 отчуждения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белорусские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рубли,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иностранную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валюту,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электронные деньги.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учитывая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положения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подпункта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2.6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пункта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2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статьи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13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НК,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определяющие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для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целей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налогообложения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понятие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как экономическую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выгоду,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перечисление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одного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физического лица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между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виртуальными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открытыми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ПВТ, так и на зарубежных торговых площадках, не влечет получение дохода.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1.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своего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кошелька, открытого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являющейся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совершил 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обмену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вернул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белорусскую криптобиржу. 2. 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своего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криптобирже,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являющейся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 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также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являющуюся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 Парка высоких технологий.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объектам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налогообложения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 xml:space="preserve">налогом </w:t>
      </w:r>
      <w:r w:rsidRPr="00C44FBE">
        <w:rPr>
          <w:rFonts w:ascii="Times New Roman CYR" w:hAnsi="Times New Roman CYR" w:cs="Times New Roman CYR"/>
          <w:b/>
          <w:bCs/>
          <w:sz w:val="30"/>
          <w:szCs w:val="30"/>
          <w:u w:val="single"/>
          <w:lang w:bidi="ar-SA"/>
        </w:rPr>
        <w:t>не относятся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 полученные: 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через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резидентов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Парка высоких технологий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ПВТ); 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созданными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резидентами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через резидентов ПВТ; от деятельности по майнингу; 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исключением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доходов, полученных в рамках незаконной и (или) запрещенной деятельности; в виде наследства токенов;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результате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состоящих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отношениях близкого родства или свойства;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близкими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родственниками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согласно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пункту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статьи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195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являются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родители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усыновители,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удочерители),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дети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числе усыновленные,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удочеренные),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братья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сестры,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бабка,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внуки, прадед,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прабабка,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правнуки,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супруги,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лицами,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состоящими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отношениях свойства, -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близкие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родственники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другого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супруга,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числе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умершего, объявленного умершим.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результате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 (не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являющихся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близкими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родственниками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состоящими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отношениях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свойства)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совокупности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полученными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течение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календарного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превышающем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предел, установленный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пунктом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22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статьи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208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2025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г.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предел составляет 11 516 руб.).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lastRenderedPageBreak/>
        <w:t>Такие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облагаются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отражаются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расчете)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подоходному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с физических лиц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 декларация).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 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торговых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площадок,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организаций, 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индивидуальных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предпринимателей,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 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ставке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13 %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основании 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представляемой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налоговый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срок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позднее 31 марта года, следующего за истекшим налоговым периодом.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декларированию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подлежат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от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разрешенных операций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полученные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физическими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лицами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налоговыми резидентами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есть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проживающими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более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183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дней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календарном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году,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либо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являющимися такими по иным основаниям (пункт 5 статьи 17 НК).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Срок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представления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налоговой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декларации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доходам,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полученным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 xml:space="preserve">в 2025 году, </w:t>
      </w:r>
      <w:r w:rsidRPr="00C44FBE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не позднее 31.03.2026.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Подлежащие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база)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торговых площадок,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определяются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средств,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фактически выведенных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площадки,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 организаций,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индивидуальных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предпринимателей,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 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фактически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 средств.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базы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применяются налоговые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вычеты,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предусмотренные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статьями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209 – 211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учитываются расходы, связанные с приобретением токенов.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случае,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если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подлежащие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 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представлена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уплачен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равно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как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 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запрещенной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такие доходы подлежат налогообложению по ставке в размере 26 %.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база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доходам,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 (или)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запрещенной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определяется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учетом доходов от обмена токенов на иные токены.</w:t>
      </w:r>
    </w:p>
    <w:p w:rsidR="00106845" w:rsidRPr="00C44FBE" w:rsidRDefault="00106845" w:rsidP="00FD4486">
      <w:pPr>
        <w:ind w:firstLine="709"/>
        <w:jc w:val="both"/>
      </w:pPr>
    </w:p>
    <w:sectPr w:rsidR="00106845" w:rsidRPr="00C44FBE" w:rsidSect="004823D9">
      <w:pgSz w:w="11900" w:h="16840"/>
      <w:pgMar w:top="709" w:right="703" w:bottom="595" w:left="709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45" w:rsidRDefault="00F43645">
      <w:r>
        <w:separator/>
      </w:r>
    </w:p>
  </w:endnote>
  <w:endnote w:type="continuationSeparator" w:id="0">
    <w:p w:rsidR="00F43645" w:rsidRDefault="00F4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45" w:rsidRDefault="00F43645"/>
  </w:footnote>
  <w:footnote w:type="continuationSeparator" w:id="0">
    <w:p w:rsidR="00F43645" w:rsidRDefault="00F436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C095B"/>
    <w:multiLevelType w:val="multilevel"/>
    <w:tmpl w:val="2BFE1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>
    <w:nsid w:val="1D7249EF"/>
    <w:multiLevelType w:val="multilevel"/>
    <w:tmpl w:val="A0124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E01386"/>
    <w:multiLevelType w:val="multilevel"/>
    <w:tmpl w:val="7A7AFFD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F4A3719"/>
    <w:multiLevelType w:val="multilevel"/>
    <w:tmpl w:val="E11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A35894"/>
    <w:multiLevelType w:val="hybridMultilevel"/>
    <w:tmpl w:val="FA8ED1AC"/>
    <w:lvl w:ilvl="0" w:tplc="20000011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C352009"/>
    <w:multiLevelType w:val="multilevel"/>
    <w:tmpl w:val="8412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607FF"/>
    <w:multiLevelType w:val="multilevel"/>
    <w:tmpl w:val="F3DC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7425FE"/>
    <w:multiLevelType w:val="multilevel"/>
    <w:tmpl w:val="9904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046D03"/>
    <w:multiLevelType w:val="multilevel"/>
    <w:tmpl w:val="D5D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007DD6"/>
    <w:multiLevelType w:val="multilevel"/>
    <w:tmpl w:val="94589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45"/>
    <w:rsid w:val="0006589B"/>
    <w:rsid w:val="00097539"/>
    <w:rsid w:val="00106845"/>
    <w:rsid w:val="00130B00"/>
    <w:rsid w:val="00314BC5"/>
    <w:rsid w:val="00464FE9"/>
    <w:rsid w:val="004823D9"/>
    <w:rsid w:val="006405CE"/>
    <w:rsid w:val="0074614C"/>
    <w:rsid w:val="00921077"/>
    <w:rsid w:val="00933E41"/>
    <w:rsid w:val="00940A6B"/>
    <w:rsid w:val="00A233F1"/>
    <w:rsid w:val="00A339F4"/>
    <w:rsid w:val="00AC6AAB"/>
    <w:rsid w:val="00B56FAA"/>
    <w:rsid w:val="00C348F5"/>
    <w:rsid w:val="00C44FBE"/>
    <w:rsid w:val="00DB581F"/>
    <w:rsid w:val="00F43645"/>
    <w:rsid w:val="00FC1373"/>
    <w:rsid w:val="00FD4486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3950F-638C-4AAD-BF20-29DE709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Мин</dc:creator>
  <cp:keywords/>
  <cp:lastModifiedBy>Васильченко Рита Викторовна</cp:lastModifiedBy>
  <cp:revision>2</cp:revision>
  <cp:lastPrinted>2025-03-04T08:45:00Z</cp:lastPrinted>
  <dcterms:created xsi:type="dcterms:W3CDTF">2025-04-26T05:54:00Z</dcterms:created>
  <dcterms:modified xsi:type="dcterms:W3CDTF">2025-04-26T05:54:00Z</dcterms:modified>
</cp:coreProperties>
</file>