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372">
        <w:rPr>
          <w:rFonts w:ascii="Times New Roman" w:eastAsia="Calibri" w:hAnsi="Times New Roman" w:cs="Times New Roman"/>
          <w:b/>
          <w:sz w:val="28"/>
          <w:szCs w:val="28"/>
        </w:rPr>
        <w:t>ХОТИМСКИЙ РАЙОННЫЙ</w:t>
      </w:r>
    </w:p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372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372">
        <w:rPr>
          <w:rFonts w:ascii="Times New Roman" w:eastAsia="Calibri" w:hAnsi="Times New Roman" w:cs="Times New Roman"/>
          <w:b/>
          <w:sz w:val="28"/>
          <w:szCs w:val="28"/>
        </w:rPr>
        <w:t>СЕКТОР ИДЕОЛОГИЧЕСКОЙ РАБОТЫ</w:t>
      </w:r>
    </w:p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7372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F34EFE" w:rsidRPr="007F7372" w:rsidRDefault="00F34EFE" w:rsidP="00F34EFE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F34EFE" w:rsidRPr="00567C54" w:rsidTr="004C4CFB">
        <w:tc>
          <w:tcPr>
            <w:tcW w:w="9956" w:type="dxa"/>
          </w:tcPr>
          <w:p w:rsidR="00000291" w:rsidRPr="00000291" w:rsidRDefault="00000291" w:rsidP="00000291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000291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val="ru-RU"/>
              </w:rPr>
              <w:t>ИТОГИ ЗАВЕРШАЮЩЕЙСЯ ПЯТИЛЕТКИ КАК ОСНОВА СТРАТЕГИИ УСПЕШНОГО РАЗВИТИЯ НАШЕЙ СТРАНЫ</w:t>
            </w:r>
          </w:p>
          <w:p w:rsidR="00F34EFE" w:rsidRPr="00000291" w:rsidRDefault="00F34EFE" w:rsidP="00000291">
            <w:pPr>
              <w:pStyle w:val="a8"/>
              <w:ind w:left="322"/>
              <w:jc w:val="center"/>
              <w:rPr>
                <w:rFonts w:ascii="Times New Roman" w:eastAsia="Calibri" w:hAnsi="Times New Roman" w:cs="Times New Roman"/>
                <w:bCs/>
                <w:sz w:val="36"/>
                <w:szCs w:val="36"/>
                <w:lang w:val="ru-RU"/>
              </w:rPr>
            </w:pPr>
          </w:p>
        </w:tc>
      </w:tr>
    </w:tbl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291" w:rsidRPr="00A056EB" w:rsidRDefault="00000291" w:rsidP="000002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Default="00F34EF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Default="00F34EF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Default="00F34EF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Default="00F34EF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Default="00F34EFE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EFE" w:rsidRPr="00F34EFE" w:rsidRDefault="00F34EFE" w:rsidP="00F34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EFE">
        <w:rPr>
          <w:rFonts w:ascii="Times New Roman" w:eastAsia="Calibri" w:hAnsi="Times New Roman" w:cs="Times New Roman"/>
          <w:b/>
          <w:sz w:val="28"/>
          <w:szCs w:val="28"/>
        </w:rPr>
        <w:t>г.п.Хотимск</w:t>
      </w:r>
    </w:p>
    <w:p w:rsidR="00CA7283" w:rsidRPr="00A056EB" w:rsidRDefault="00F34EFE" w:rsidP="00F34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Pr="00F34EFE"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90526077"/>
      <w:bookmarkStart w:id="1" w:name="_Hlk173940424"/>
      <w:r w:rsidRPr="00567C54">
        <w:rPr>
          <w:rFonts w:ascii="Times New Roman" w:eastAsia="Calibri" w:hAnsi="Times New Roman" w:cs="Times New Roman"/>
          <w:b/>
          <w:bCs/>
          <w:sz w:val="30"/>
          <w:szCs w:val="30"/>
        </w:rPr>
        <w:lastRenderedPageBreak/>
        <w:t>ИТОГИ ЗАВЕРШАЮЩЕЙСЯ ПЯТИЛЕТКИ КАК ОСНОВА СТРАТЕГИИ УСПЕШНОГО РАЗВИТИЯ НАШЕЙ СТРАНЫ</w:t>
      </w:r>
    </w:p>
    <w:bookmarkEnd w:id="0"/>
    <w:p w:rsidR="00567C54" w:rsidRPr="00567C54" w:rsidRDefault="00567C54" w:rsidP="00567C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567C54" w:rsidRPr="00567C54" w:rsidRDefault="00567C54" w:rsidP="00567C54">
      <w:pPr>
        <w:spacing w:after="0" w:line="280" w:lineRule="exact"/>
        <w:ind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7C54">
        <w:rPr>
          <w:rFonts w:ascii="Times New Roman" w:eastAsia="Calibri" w:hAnsi="Times New Roman" w:cs="Times New Roman"/>
          <w:i/>
          <w:sz w:val="24"/>
          <w:szCs w:val="24"/>
        </w:rPr>
        <w:t xml:space="preserve">на основе информации </w:t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Министерства здравоохранения, Министерства иностранных дел,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t>Министерства культуры, Министерства образования, Министерства промышленности, Министерства сельского хозяйства и продовольствия, Министерства спорта и туризма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567C54">
        <w:rPr>
          <w:rFonts w:ascii="Times New Roman" w:eastAsia="Calibri" w:hAnsi="Times New Roman" w:cs="Times New Roman"/>
          <w:i/>
          <w:sz w:val="24"/>
          <w:szCs w:val="24"/>
        </w:rPr>
        <w:t xml:space="preserve"> Министерства транспорта и коммуникаций, Министерства труда и социальной защиты, Министерства экономики Республики Беларусь, Национальной академии наук Беларуси, </w:t>
      </w:r>
    </w:p>
    <w:p w:rsidR="00567C54" w:rsidRPr="00567C54" w:rsidRDefault="00567C54" w:rsidP="00567C54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67C54">
        <w:rPr>
          <w:rFonts w:ascii="Times New Roman" w:eastAsia="Calibri" w:hAnsi="Times New Roman" w:cs="Times New Roman"/>
          <w:i/>
          <w:sz w:val="24"/>
          <w:szCs w:val="24"/>
        </w:rPr>
        <w:t>материалов агентства «БелТА» и газеты «СБ. Беларусь сегодня»</w:t>
      </w:r>
    </w:p>
    <w:p w:rsidR="00567C54" w:rsidRPr="00567C54" w:rsidRDefault="00567C54" w:rsidP="00567C54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Каждый из нас может с уверенностью констатировать: в условиях непредсказуемости современных геополитических процессов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санкционного давления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Во время выступления на заседании седьмого Всебелорусского народного собрания 24 апреля 2024 г.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Глава государства А.Г.Лукашенко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отметил, что </w:t>
      </w:r>
      <w:r w:rsidRPr="00567C54">
        <w:rPr>
          <w:rFonts w:ascii="Times New Roman" w:eastAsia="Calibri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567C54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Безоговорочным аргументом в пользу этого тезиса является то,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белорусская экономика демонстрирует устойчивый рост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и стабильность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567C54">
        <w:rPr>
          <w:rFonts w:ascii="Times New Roman" w:eastAsia="Calibri" w:hAnsi="Times New Roman" w:cs="Times New Roman"/>
          <w:bCs/>
          <w:sz w:val="30"/>
          <w:szCs w:val="30"/>
        </w:rPr>
        <w:t>Н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накопления населения,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Кроме того, государство создает все условия для того, чтобы каждый из нас мог заботиться о собственном благосостоянии, не сидел сложа руки и вносил вклад в повышение собственного благополучия и страны в целом.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Итоги такой работы находят свое отражение в мнении наших сограждан. По результатам соцопросов, проведенных Институтом социологии НАН Беларуси,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(53,8% в 2024 году против 21,9% в 2021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(86,6%) </w:t>
      </w:r>
      <w:r w:rsidRPr="00567C54">
        <w:rPr>
          <w:rFonts w:ascii="Times New Roman" w:eastAsia="Calibri" w:hAnsi="Times New Roman" w:cs="Times New Roman"/>
          <w:sz w:val="30"/>
          <w:szCs w:val="30"/>
        </w:rPr>
        <w:t>удовлетворены своей жизнью.</w:t>
      </w:r>
    </w:p>
    <w:p w:rsidR="00567C54" w:rsidRPr="00567C54" w:rsidRDefault="00567C54" w:rsidP="00567C54">
      <w:pPr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А это значит, что мы с уверенностью смотрим в будущее и знаем,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что наша страна справится с любыми вызовами и обеспечит благополучие своих граждан.</w:t>
      </w:r>
    </w:p>
    <w:p w:rsidR="00567C54" w:rsidRPr="00567C54" w:rsidRDefault="00567C54" w:rsidP="00567C54">
      <w:pPr>
        <w:spacing w:after="120" w:line="240" w:lineRule="auto"/>
        <w:ind w:right="-284"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занятости, устойчивый рост доходов.</w:t>
      </w: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 уж устроен человек, что об экономических успехах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достижениях всей страны судит чаще по личному достатку. Который,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свою очередь, является результатом труда.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Именно поэтому начнем разговор с такого ключевого приоритета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социальной политике белорусского государства как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III квартале 2024 г. уровень безработицы опустился ниже 3%, рост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2024 года ожидается на уровне 9,4%. Это лучший показатель за всю пятилетку.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покупательная способность пенсий сохранена.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  <w:t>в 2024 году при целевом значении не более 6%; 5,8% в 2023 году при целевом значении 7–8%)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4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Особое место занимает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567C54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ребенка.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в большинстве стран мира: в Беларуси обеспечен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получение,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4104DA" w:rsidRDefault="004104DA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567C54" w:rsidRPr="008D1032" w:rsidRDefault="00567C54" w:rsidP="00567C54">
      <w:pPr>
        <w:widowControl w:val="0"/>
        <w:tabs>
          <w:tab w:val="left" w:pos="0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2" w:name="_GoBack"/>
      <w:bookmarkEnd w:id="2"/>
      <w:r w:rsidRPr="008D103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Постоянное внимание государства к системе здравоохранения позволяет белорусской медицине активно развиваться, а гражданам – получать своевременную, необходимую помощь.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Заявления всегда должны подкрепляться фактами. Вот цифры. Младенческая смертность в нашей стране снизилась до трех случаев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1000 живорожденных, то есть 0,3 промилле. По этому показателю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Совершенствование порядка диспансеризации и медицинских скринингов, то есть систем первичного медицинского обследования, позволило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 уже который год в числе мировых лидеров.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>В 2024 году, например, выполнено 492 трансплантации органов.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2021–2024 гг. основное внимание акцентировалось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 материально-технической базы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больниц. Только в 2024 году в организации здравоохранения поставлено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10 ангиографических комплексов, 12 компьютерных и 7 магнитно-резонансных томографов.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Мы уже как норму воспринимаем и нахождение Республики Беларусь на первых позициях мировых рейтингов в области медицины. И места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этих рейтингах в первой десятке. Так привыкли, что не часто замечаем, еще реже об этом говорим. А это – что ни на есть повод для гордости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за страну, за каждого из нас.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иностранцы это оценили – 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Республике Беларусь. Скажем, за январь–ноябрь 2024 г. экспорт медуслуг в целом по стране вырос на 111,2%.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Растут объемы производства, регистрируются новые лекарственные препараты, треть произведенной отечественной фармацевтической продукции идет на экспорт. Что говорит само за себя.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Качество и доступность медицинской помощи для населения всегда являлось одним из приоритетов государственной политики текущей пятилетки и останется трендом предстоящей.</w:t>
      </w:r>
      <w:bookmarkStart w:id="3" w:name="_Toc59522556"/>
      <w:bookmarkStart w:id="4" w:name="_Toc59522557"/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567C54" w:rsidRPr="00567C54" w:rsidRDefault="00567C54" w:rsidP="00567C54">
      <w:pPr>
        <w:widowControl w:val="0"/>
        <w:tabs>
          <w:tab w:val="left" w:pos="0"/>
        </w:tabs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Государственную инвестиционную программу на 2025 год включено, в том числе, строительство больницы в г.Постав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, областного онкологического диспансера в г.Гродно, новых корпусов областной больницы в г.Бресте и РНПЦ детской онкологии в д.Боровлян</w:t>
      </w:r>
      <w:r w:rsidR="00D24E7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ы</w:t>
      </w:r>
      <w:r w:rsidRPr="00567C5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, реабилитационного центра в д.Аксаковщине.</w:t>
      </w:r>
    </w:p>
    <w:p w:rsidR="00567C54" w:rsidRPr="008D1032" w:rsidRDefault="00567C54" w:rsidP="00567C54">
      <w:pPr>
        <w:widowControl w:val="0"/>
        <w:tabs>
          <w:tab w:val="left" w:pos="993"/>
        </w:tabs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8D103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3"/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системе образования приоритетом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индивидуальных возможностей, способностей и потребностей детей.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повышению гибкости и вариативности учебных планов,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эффективной государственной политики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и одаренной молодежи является деятельность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по поддержке талантливой молодежи и социальной поддержке одаренных учащихся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студентов.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В банк данных одаренной молодежи включена информация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br/>
        <w:t xml:space="preserve">о более 3,5 тыс. учащихся и студентах, поощренных специальным фондом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567C54" w:rsidRPr="00D24E78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D24E78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Раскрытие культурного потенциала</w:t>
      </w:r>
      <w:bookmarkEnd w:id="4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Культура и досуг – ключевая потребность любого человека. Хорошо поработал – хорошо отдохни.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внимание в текущей пятилетке уделено проведению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реконструкции и реставрации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567C54" w:rsidRPr="00567C54" w:rsidRDefault="00567C54" w:rsidP="00567C54">
      <w:pPr>
        <w:widowControl w:val="0"/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</w:p>
    <w:p w:rsidR="00567C54" w:rsidRPr="00567C54" w:rsidRDefault="00567C54" w:rsidP="00567C54">
      <w:pPr>
        <w:widowControl w:val="0"/>
        <w:suppressAutoHyphens/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Спасо-Преображенской церкви (г.Полоцк), часовне Булгарина </w:t>
      </w:r>
      <w:r w:rsidR="00D24E78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и фасадах костела Божьего Тела (г.Несвиж), Дворце Булгаков (д.Жиличи, Кировский район).</w:t>
      </w:r>
    </w:p>
    <w:p w:rsidR="00567C54" w:rsidRPr="00567C54" w:rsidRDefault="00567C54" w:rsidP="00567C54">
      <w:pPr>
        <w:widowControl w:val="0"/>
        <w:suppressAutoHyphens/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Увеличена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567C54">
        <w:rPr>
          <w:rFonts w:ascii="Calibri" w:eastAsia="Calibri" w:hAnsi="Calibri" w:cs="Times New Roman"/>
        </w:rPr>
        <w:t xml:space="preserve">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повышено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оказываемых в сельской местности. Культурный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познавательный досуг для жителей отдаленных и малонаселенных пунктов организован с помощью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(автоклубы, библиобусы)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сделан акцент на внедрение интерактивных технологий, что повысило доступность культурного пространства и вовлеченность посетителей.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Событием, без преувеличения, десятилетия стало решение </w:t>
      </w:r>
      <w:r w:rsidR="00D24E78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567C54" w:rsidRPr="00567C54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Базис, на котором растет, на который опирается и без которого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 существует никакое развитие ни в какой области, – экономика.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Несмотря на все сложности, с которыми столкнулась наша страна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 2021 по 2024 год, главным драйвером экономического развития стала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сохранены положительные темпы роста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объеме производства продукции, экспорта товаров, освоения новых рынков сбыта.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567C54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Такой успех не случаен. Он стал возможным благодаря быстрым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верным шагам, принятым Главой государства, Правительством, отраслевыми концернами, поддержанными партнерами Беларуси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по Союзному государству и ЕАЭС, а также КНР.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 создание новых производств.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отраслях промышленности. Направления, которые для нашей страны будут передовыми в ближайшем будущем, составят дополнительную опору экономике и будут двигать нашу страну вперед – микроэлектроника, станкостроение, электротранспорт, производство транспортных средств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на газомоторном топливе и многие другие.</w:t>
      </w:r>
    </w:p>
    <w:p w:rsidR="00567C54" w:rsidRPr="00567C54" w:rsidRDefault="00567C54" w:rsidP="00567C54">
      <w:pPr>
        <w:widowControl w:val="0"/>
        <w:suppressAutoHyphens/>
        <w:spacing w:before="120" w:after="12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5" w:name="_Toc59522563"/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5"/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Главной целью развития сельского хозяйства в завершающейся пятилетке являлось </w:t>
      </w:r>
      <w:r w:rsidRPr="00567C54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повышение конкурентоспособности при полном обеспечении продовольственной безопасности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567C54" w:rsidRPr="00567C54" w:rsidRDefault="00567C54" w:rsidP="00567C54">
      <w:pPr>
        <w:widowControl w:val="0"/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 Традиционным внешним рынком для нашей страны остается Российская Федерация, где спрос на отечественную продукцию ежегодно растет.</w:t>
      </w:r>
    </w:p>
    <w:p w:rsidR="00567C54" w:rsidRPr="00567C54" w:rsidRDefault="00567C54" w:rsidP="00567C54">
      <w:pPr>
        <w:widowControl w:val="0"/>
        <w:suppressAutoHyphens/>
        <w:spacing w:before="120"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Справочно:</w:t>
      </w:r>
    </w:p>
    <w:p w:rsidR="00567C54" w:rsidRPr="00567C54" w:rsidRDefault="00567C54" w:rsidP="008D1032">
      <w:pPr>
        <w:widowControl w:val="0"/>
        <w:suppressAutoHyphens/>
        <w:spacing w:after="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Доля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21,0%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.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География экспорта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продовольственных товаров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и сельскохозяйственного сырья включает </w:t>
      </w: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zh-CN"/>
        </w:rPr>
        <w:t>116 стран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(в январе–ноябре 2023 г. – 104 страны).</w:t>
      </w:r>
    </w:p>
    <w:p w:rsidR="00567C54" w:rsidRPr="00567C54" w:rsidRDefault="00567C54" w:rsidP="00567C54">
      <w:pPr>
        <w:suppressAutoHyphens/>
        <w:spacing w:before="240" w:after="120" w:line="240" w:lineRule="auto"/>
        <w:ind w:right="-284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– транзитная страна, и она таковой останется, достаточно просто открыть географический атлас мира, чтобы это увидеть. 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для транзитной страны транспорт важен особенно. Транспортный комплекс Беларуси в условиях сложившейся геополитической ситуации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санкционной политики в мире продолжает восстанавливать и наращивать свой потенциал. В текущей пятилетке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567C54" w:rsidRPr="00567C54" w:rsidRDefault="00567C54" w:rsidP="00567C54">
      <w:pPr>
        <w:suppressAutoHyphens/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:rsidR="00567C54" w:rsidRPr="00567C54" w:rsidRDefault="00567C54" w:rsidP="008D1032">
      <w:pPr>
        <w:suppressAutoHyphens/>
        <w:spacing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Объем контейнерных перевозок за 2024 год составил 1 608,2 тыс. контейнеров в ДФЭ (условная единица измерения. Эквивалентна размерам ISO-контейнера длиной 20 футов (6,1 м)) или 156,5%.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Внутри республики проводятся мероприятия, направленные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создание инфраструктуры для применения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</w:t>
      </w:r>
      <w:r w:rsidR="008D1032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последних лет велась системная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За текущую пятилетку выполнены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567C5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8 137 км местных автодорог</w:t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. На республиканских дорогах восстановлено более 14 тыс. погонных метров мостовых сооружений, </w:t>
      </w:r>
      <w:r w:rsidR="008D103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br/>
      </w:r>
      <w:r w:rsidRPr="00567C5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на местных – около 5 тыс.</w:t>
      </w:r>
    </w:p>
    <w:p w:rsidR="00567C54" w:rsidRPr="00567C54" w:rsidRDefault="00567C54" w:rsidP="00567C54">
      <w:pPr>
        <w:suppressAutoHyphens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Pr="00567C5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567C54" w:rsidRPr="00567C54" w:rsidRDefault="00567C54" w:rsidP="00567C54">
      <w:pPr>
        <w:widowControl w:val="0"/>
        <w:tabs>
          <w:tab w:val="left" w:pos="993"/>
        </w:tabs>
        <w:suppressAutoHyphens/>
        <w:spacing w:before="120" w:after="60" w:line="240" w:lineRule="auto"/>
        <w:ind w:right="-284"/>
        <w:jc w:val="center"/>
        <w:rPr>
          <w:rFonts w:ascii="Calibri" w:eastAsia="Calibri" w:hAnsi="Calibri" w:cs="SimSun"/>
          <w:lang w:eastAsia="zh-CN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течение 2021–2024 гг. туристический потенциал белорусского государства только укреплялся. </w:t>
      </w:r>
      <w:r w:rsidRPr="00567C54">
        <w:rPr>
          <w:rFonts w:ascii="Times New Roman" w:eastAsia="Calibri" w:hAnsi="Times New Roman" w:cs="Times New Roman"/>
          <w:sz w:val="30"/>
          <w:szCs w:val="30"/>
          <w:lang w:val="en-US"/>
        </w:rPr>
        <w:t>COVID</w:t>
      </w:r>
      <w:r w:rsidRPr="00567C54">
        <w:rPr>
          <w:rFonts w:ascii="Times New Roman" w:eastAsia="Calibri" w:hAnsi="Times New Roman" w:cs="Times New Roman"/>
          <w:sz w:val="30"/>
          <w:szCs w:val="30"/>
        </w:rPr>
        <w:t>-19 и многое другое не стали препятствием для формирования устойчивой тенденции к развитию туристической отрасли в стране.</w:t>
      </w:r>
    </w:p>
    <w:p w:rsidR="00567C54" w:rsidRPr="00567C54" w:rsidRDefault="00567C54" w:rsidP="00567C54">
      <w:pPr>
        <w:spacing w:after="0" w:line="224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Несмотря на положительную динамику увеличения потока иностранных туристов, важнейшим направлением туристской отрасли стало стимулирование развития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внутреннего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Справочно:</w:t>
      </w:r>
    </w:p>
    <w:p w:rsidR="00567C54" w:rsidRPr="00567C54" w:rsidRDefault="00567C54" w:rsidP="008D1032">
      <w:pPr>
        <w:spacing w:before="120" w:after="120" w:line="280" w:lineRule="exact"/>
        <w:ind w:left="709" w:right="-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 учетом индивидуальных туристов в 2023 году внутренний турпоток составил 19,8 млн поездок, что стало лучшим показателем </w:t>
      </w:r>
      <w:r w:rsidR="008D103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за все годы.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его развития в нашей стране реализован целый комплекс мероприятий. Создана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разнообразная и качественная туристическая инфраструктура</w:t>
      </w:r>
      <w:r w:rsidRPr="00567C54">
        <w:rPr>
          <w:rFonts w:ascii="Times New Roman" w:eastAsia="Calibri" w:hAnsi="Times New Roman" w:cs="Times New Roman"/>
          <w:sz w:val="30"/>
          <w:szCs w:val="30"/>
        </w:rPr>
        <w:t>, полностью удовлетворяющая потребностям потенциальных туристов и экскурсантов.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За период 2021–2024 гг. в Беларуси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введено 39 объектов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туристической индустрии.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пилотные проекты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сфере внутреннего туризма</w:t>
      </w:r>
      <w:r w:rsidRPr="00567C54">
        <w:rPr>
          <w:rFonts w:ascii="Times New Roman" w:eastAsia="Calibri" w:hAnsi="Times New Roman" w:cs="Times New Roman"/>
          <w:sz w:val="30"/>
          <w:szCs w:val="30"/>
        </w:rPr>
        <w:t>. На стадии внедрения находятся пилотные проекты «Туристические зоны г.Минска» (2021–2030 гг.) и Эколого-туристическо-рекреационный кластер «Чигиринка» (Могилевская обл., 2021–2025 гг.).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более 2,5 млрд рублей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(темп роста составил 150%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 Экспорт туристических услуг 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2023 году составил 208,6 млн долларов США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(рост 115,4% к 2022 году)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120" w:line="232" w:lineRule="auto"/>
        <w:ind w:right="-284" w:firstLineChars="50" w:firstLine="150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</w:pPr>
      <w:r w:rsidRPr="00567C54">
        <w:rPr>
          <w:rFonts w:ascii="Times New Roman" w:eastAsia="Calibri" w:hAnsi="Times New Roman" w:cs="Times New Roman"/>
          <w:b/>
          <w:bCs/>
          <w:iCs/>
          <w:sz w:val="30"/>
          <w:szCs w:val="30"/>
          <w:u w:val="single"/>
        </w:rPr>
        <w:t>Проактивная внешнеэкономическая политика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Экспорт товаров и услуг – подтверждение проактивной внешней политики, экономической внешней политики – прежде всего.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в завершающейся пятилетке осуществлялось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в условиях глобальной нестабильности, применения масштабных экономических санкций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со стороны ряда западных государств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. Однако нашей стране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удалось сохранить позитивные тенденции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в экономике</w:t>
      </w:r>
      <w:r w:rsidRPr="00567C5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Справочно: </w:t>
      </w:r>
    </w:p>
    <w:p w:rsidR="00567C54" w:rsidRPr="00567C54" w:rsidRDefault="00567C54" w:rsidP="00567C54">
      <w:pPr>
        <w:spacing w:before="120"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За четыре года с опережением почти на 10% будет выполнен прогноз по темпам роста экспорта товаров и услуг – оценивается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на уровне 126,2%.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 xml:space="preserve">закреплении </w:t>
      </w:r>
      <w:r w:rsidR="0063675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на рынках государств дальней дуги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t>Российская Федерация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традиционно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являлась и останется основным торговым партнером</w:t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567C54" w:rsidRPr="00567C54" w:rsidRDefault="00567C54" w:rsidP="00567C54">
      <w:pPr>
        <w:spacing w:before="120" w:after="0" w:line="28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567C54" w:rsidRPr="00567C54" w:rsidRDefault="00567C54" w:rsidP="00567C54">
      <w:pPr>
        <w:spacing w:after="120" w:line="28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По итогам 2023 года экспорт в Россию </w:t>
      </w:r>
      <w:r w:rsidRPr="00567C54">
        <w:rPr>
          <w:rFonts w:ascii="Times New Roman" w:eastAsia="Calibri" w:hAnsi="Times New Roman" w:cs="Times New Roman"/>
          <w:b/>
          <w:i/>
          <w:sz w:val="28"/>
          <w:szCs w:val="28"/>
        </w:rPr>
        <w:t>вырос более чем на 90,7%</w:t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63675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567C54">
        <w:rPr>
          <w:rFonts w:ascii="Times New Roman" w:eastAsia="Calibri" w:hAnsi="Times New Roman" w:cs="Times New Roman"/>
          <w:i/>
          <w:sz w:val="28"/>
          <w:szCs w:val="28"/>
        </w:rPr>
        <w:t>к уровню 2020 года. За 11 месяцев 2024 г. прирост составил 5,3%.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целом же наша страна поддерживает торгово-экономические </w:t>
      </w:r>
      <w:r w:rsidRPr="00567C54">
        <w:rPr>
          <w:rFonts w:ascii="Times New Roman" w:eastAsia="Calibri" w:hAnsi="Times New Roman" w:cs="Times New Roman"/>
          <w:b/>
          <w:sz w:val="30"/>
          <w:szCs w:val="30"/>
        </w:rPr>
        <w:t>отношения более чем с 210 странами и территориями</w:t>
      </w:r>
      <w:r w:rsidRPr="00567C54">
        <w:rPr>
          <w:rFonts w:ascii="Times New Roman" w:eastAsia="Calibri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67C54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и развития нашего государства и общества по 2029 год.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567C54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567C54">
        <w:rPr>
          <w:rFonts w:ascii="Times New Roman" w:eastAsia="Calibri" w:hAnsi="Times New Roman" w:cs="Times New Roman"/>
          <w:i/>
          <w:iCs/>
          <w:sz w:val="28"/>
          <w:szCs w:val="28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 г.)</w:t>
      </w:r>
      <w:r w:rsidRPr="00567C54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>Нет сомнений в том, что масштабные задачи, поставленные перед страной Президентом Республики Беларусь, могут, должны и будут достигнуты.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Пятилетка качества – это наша общая задача и только вместе мы сможем ее реализовать. Как определил Глава государства, начнем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с благоустройства. И пусть наши совместные усилия принесут плоды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 xml:space="preserve">для каждого гражданина и вдохновят на дальнейшее активное участие </w:t>
      </w:r>
      <w:r w:rsidR="0063675E">
        <w:rPr>
          <w:rFonts w:ascii="Times New Roman" w:eastAsia="Calibri" w:hAnsi="Times New Roman" w:cs="Times New Roman"/>
          <w:sz w:val="30"/>
          <w:szCs w:val="30"/>
        </w:rPr>
        <w:br/>
      </w:r>
      <w:r w:rsidRPr="00567C54">
        <w:rPr>
          <w:rFonts w:ascii="Times New Roman" w:eastAsia="Calibri" w:hAnsi="Times New Roman" w:cs="Times New Roman"/>
          <w:sz w:val="30"/>
          <w:szCs w:val="30"/>
        </w:rPr>
        <w:t>в жизни страны.</w:t>
      </w: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567C54" w:rsidRPr="00567C54" w:rsidRDefault="00567C54" w:rsidP="00567C54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bookmarkEnd w:id="1"/>
    <w:p w:rsidR="0063675E" w:rsidRDefault="0063675E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sectPr w:rsidR="0063675E" w:rsidSect="00CA7283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16" w:rsidRDefault="006F7816">
      <w:pPr>
        <w:spacing w:after="0" w:line="240" w:lineRule="auto"/>
      </w:pPr>
      <w:r>
        <w:separator/>
      </w:r>
    </w:p>
  </w:endnote>
  <w:endnote w:type="continuationSeparator" w:id="0">
    <w:p w:rsidR="006F7816" w:rsidRDefault="006F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16" w:rsidRDefault="006F7816">
      <w:pPr>
        <w:spacing w:after="0" w:line="240" w:lineRule="auto"/>
      </w:pPr>
      <w:r>
        <w:separator/>
      </w:r>
    </w:p>
  </w:footnote>
  <w:footnote w:type="continuationSeparator" w:id="0">
    <w:p w:rsidR="006F7816" w:rsidRDefault="006F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7C54" w:rsidRPr="007534C3" w:rsidRDefault="00567C5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814A5B">
          <w:rPr>
            <w:rFonts w:ascii="Times New Roman" w:hAnsi="Times New Roman" w:cs="Times New Roman"/>
            <w:noProof/>
          </w:rPr>
          <w:t>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3"/>
    <w:rsid w:val="00000291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F7464"/>
    <w:rsid w:val="0030357B"/>
    <w:rsid w:val="00352F7E"/>
    <w:rsid w:val="00375A3A"/>
    <w:rsid w:val="004104DA"/>
    <w:rsid w:val="004261EA"/>
    <w:rsid w:val="004C58C4"/>
    <w:rsid w:val="00567C54"/>
    <w:rsid w:val="00580751"/>
    <w:rsid w:val="005A58E5"/>
    <w:rsid w:val="0063675E"/>
    <w:rsid w:val="00676D1C"/>
    <w:rsid w:val="00692BD7"/>
    <w:rsid w:val="006E3E5A"/>
    <w:rsid w:val="006F7816"/>
    <w:rsid w:val="007E1540"/>
    <w:rsid w:val="00814A5B"/>
    <w:rsid w:val="00893E3B"/>
    <w:rsid w:val="008A28C1"/>
    <w:rsid w:val="008B6AFB"/>
    <w:rsid w:val="008D1032"/>
    <w:rsid w:val="00962F88"/>
    <w:rsid w:val="00992AB7"/>
    <w:rsid w:val="00A02F27"/>
    <w:rsid w:val="00A16D70"/>
    <w:rsid w:val="00A41A64"/>
    <w:rsid w:val="00B03A57"/>
    <w:rsid w:val="00B70D33"/>
    <w:rsid w:val="00BC62FF"/>
    <w:rsid w:val="00C155F7"/>
    <w:rsid w:val="00C3659A"/>
    <w:rsid w:val="00C507FA"/>
    <w:rsid w:val="00C94AA9"/>
    <w:rsid w:val="00CA7283"/>
    <w:rsid w:val="00CF68AE"/>
    <w:rsid w:val="00D24E78"/>
    <w:rsid w:val="00DE3D95"/>
    <w:rsid w:val="00E15A3C"/>
    <w:rsid w:val="00E8286B"/>
    <w:rsid w:val="00F34EFE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5567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0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0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75AD4-2A74-43F8-B9F7-4772C1F7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Даниленко Екатерина Петровна</cp:lastModifiedBy>
  <cp:revision>2</cp:revision>
  <cp:lastPrinted>2025-02-18T07:23:00Z</cp:lastPrinted>
  <dcterms:created xsi:type="dcterms:W3CDTF">2025-02-18T07:27:00Z</dcterms:created>
  <dcterms:modified xsi:type="dcterms:W3CDTF">2025-02-18T07:27:00Z</dcterms:modified>
</cp:coreProperties>
</file>