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41C9" w14:textId="77777777" w:rsidR="00565449" w:rsidRPr="00EC4143" w:rsidRDefault="00565449" w:rsidP="00565449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EC4143">
        <w:rPr>
          <w:rFonts w:ascii="Times New Roman" w:hAnsi="Times New Roman"/>
          <w:b/>
          <w:bCs/>
          <w:sz w:val="30"/>
          <w:szCs w:val="30"/>
        </w:rPr>
        <w:t>ПРОИЗВОДСТВЕННЫЙ ТРАВМАТИЗМ И ОХРАНА ТРУДА</w:t>
      </w:r>
    </w:p>
    <w:p w14:paraId="6EF2B2EE" w14:textId="77777777" w:rsidR="00565449" w:rsidRPr="00973D7E" w:rsidRDefault="00565449" w:rsidP="00565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C7387D" w14:textId="77777777" w:rsidR="00565449" w:rsidRPr="005B4EE3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По оперативным данным в январе-марте 2022 года в организациях Могилевской области зарегистрировано 42 несчастных случая на производстве, в том числе 8 со смертельным исходом.</w:t>
      </w:r>
    </w:p>
    <w:p w14:paraId="48CF0022" w14:textId="77777777" w:rsidR="00565449" w:rsidRPr="005B4EE3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3 работника погибли в организациях агропромышленного комплекса. В результате дорожно-транспортных происшествий пострадало 4 работника, в том числе 3 погибли под колесами транспортных средств на территории организаций и 1 получил тяжелые травмы. В числе пострадавших работники организаций строительной отрасли и жилищно-коммунального хозяйства области.</w:t>
      </w:r>
    </w:p>
    <w:p w14:paraId="4844E168" w14:textId="77777777" w:rsidR="00565449" w:rsidRPr="005B4EE3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 xml:space="preserve">В результате падения при передвижении пострадало 9 работников. В целях предупреждения таких случаев в марте проведена областная акция «Охрана труда – главная составляющая культуры производства». </w:t>
      </w:r>
    </w:p>
    <w:p w14:paraId="15883072" w14:textId="77777777" w:rsidR="00565449" w:rsidRPr="005B4EE3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При выполнении строительно-монтажных и ремонтно-строительных работ погибло 2 работника и 2 получили тяжелые травмы, при проведении шиномонтажных работ 1 работник погиб и 3 тяжело травмированы. В первом квартале 2022 года подготовлены информационные письма «О производстве ремонтно-строительных работ» и «О безопасном производстве шиномонтажных работ», которые в дальнейшем должны быть доведены до сведения организаций и всех работников, привлекаемых к таким работам.</w:t>
      </w:r>
    </w:p>
    <w:p w14:paraId="24B73AD7" w14:textId="77777777" w:rsidR="00565449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В январе-марте 2022 года тяжелые травмы получили 2 работника, выполнявшие лесосечные работы, и 2, выполнявшие работы по деревообработке. В этой связи в мае 2022 года запланировано проведение 3 практических семинаров на базе ГЛХУ «Белыничский лесхоз», ГОЛХУ «Осиповичский опытный лесхоз» и ГЛХУ «Краснопольский лесхоз» с руководителями и специалистами организаций, занятых лесосечными работами и работами по деревообработке.</w:t>
      </w:r>
    </w:p>
    <w:p w14:paraId="24591124" w14:textId="77777777" w:rsidR="00565449" w:rsidRPr="00A205DD" w:rsidRDefault="00565449" w:rsidP="00565449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205D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A205DD">
        <w:rPr>
          <w:rFonts w:ascii="Times New Roman" w:hAnsi="Times New Roman"/>
          <w:b/>
          <w:i/>
          <w:sz w:val="28"/>
          <w:szCs w:val="28"/>
        </w:rPr>
        <w:t>.</w:t>
      </w:r>
    </w:p>
    <w:p w14:paraId="07F34D0D" w14:textId="77777777" w:rsidR="00565449" w:rsidRPr="00343A31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</w:pPr>
      <w:r w:rsidRPr="00343A3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В организациях Хотимского района в январе-марте текущего года несчастных случаев на производстве не зарегистрировано.</w:t>
      </w:r>
    </w:p>
    <w:p w14:paraId="1BDF9D54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Анализ причин производственного травматизма в январе-марте 2022 года, проведенный на основании завершенных расследований и специальных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расследований,  показал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, что рост производственного травматизма обусловлен прежде всего низкой трудовой и производственной дисциплиной самих потерпевших, других работников и их личной неосторожностью. Суммарно по этим причинам произошло 71,4 % несчастных случаев. Невыполнение руководителями и специалистами обязанностей, в том числе в части неудовлетворительного содержания территорий организаций и необеспечение потерпевшего средствами индивидуальной защиты, </w:t>
      </w:r>
      <w:r w:rsidRPr="001A53AE">
        <w:rPr>
          <w:rFonts w:ascii="Times New Roman" w:hAnsi="Times New Roman"/>
          <w:bCs/>
          <w:sz w:val="30"/>
          <w:szCs w:val="30"/>
        </w:rPr>
        <w:lastRenderedPageBreak/>
        <w:t xml:space="preserve">явилось причиной 14,2 % несчастных случаев, 14,4 %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случаев  обусловлены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иными причинами.</w:t>
      </w:r>
    </w:p>
    <w:p w14:paraId="6CA35C6E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от 08.12.2021 № 5-241, и 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7.</w:t>
      </w:r>
    </w:p>
    <w:p w14:paraId="521DDBA6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Необходимо отметить, что новым подходом к организации профилактики, объединяющим три направления – безопасность, гигиену труда и благополучие работников на всех уровнях производства в настоящее время является концепция нулевого травматизма. </w:t>
      </w:r>
    </w:p>
    <w:p w14:paraId="5E805A87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В целях развития культуры безопасности и гигиены труда, в соответствии с концепцией нулевого травматизма, разработан практический инструмент управления, соблюдение которого может позволить снизить производственный травматизм до минимума.</w:t>
      </w:r>
    </w:p>
    <w:p w14:paraId="7D1DC41B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Семь «золотых правил» концепции: стать лидером – показать приверженность принципам; выявлять угрозы – контролировать риски; определять цели – разрабатывать программы; создать систему безопасности и гигиены труда – достичь высокого уровня организации; обеспечивать безопасность и гигиену труда на рабочих местах при работе со станками и оборудованием; повышать квалификацию – развивать профессиональные навыки; инвестировать в кадры – мотивировать посредством участия.</w:t>
      </w:r>
    </w:p>
    <w:p w14:paraId="79F9428E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Кроме того, созданию в каждой организации здоровых и безопасных условий труда будет способствовать следующее.</w:t>
      </w:r>
    </w:p>
    <w:p w14:paraId="6A7B4070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1. Выделение нанимателями необходимых финансовых средств на реализацию мероприятий по охране труда.</w:t>
      </w:r>
    </w:p>
    <w:p w14:paraId="1563F676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2. Надлежащее исполнение специалистами по охране труда своих должностных обязанностей.</w:t>
      </w:r>
    </w:p>
    <w:p w14:paraId="36F2C451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3. Создание на паритетной основе с профсоюзами комиссий по охране труда, 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14:paraId="1A621ACA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lastRenderedPageBreak/>
        <w:t xml:space="preserve">4. Проведение контроля за соблюдением законодательства об охране труда, в том числе Дней охраны труда, руководителями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организаций  и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14:paraId="40AA762C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14:paraId="66845810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6. Анализ эффективности функционирования систем управления охраной труда и их корректировка.</w:t>
      </w:r>
    </w:p>
    <w:p w14:paraId="7E335518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14:paraId="12548085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14:paraId="4ED3191A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14:paraId="1376C96C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14:paraId="4F19F8F1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11. Обеспечение работников средствами индивидуальной защиты в соответствии с установленными нормами.</w:t>
      </w:r>
    </w:p>
    <w:p w14:paraId="3270250C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14:paraId="1349FBA1" w14:textId="77777777" w:rsidR="00565449" w:rsidRPr="001A53AE" w:rsidRDefault="00565449" w:rsidP="0056544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65D6FD44" w14:textId="184700CB" w:rsidR="00164AD9" w:rsidRDefault="00565449" w:rsidP="00565449">
      <w:r w:rsidRPr="00973D7E">
        <w:rPr>
          <w:rFonts w:ascii="Times New Roman" w:hAnsi="Times New Roman"/>
          <w:i/>
          <w:iCs/>
          <w:sz w:val="28"/>
          <w:szCs w:val="28"/>
        </w:rPr>
        <w:t>Материалы подготовлены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4EE3">
        <w:rPr>
          <w:rFonts w:ascii="Times New Roman" w:hAnsi="Times New Roman"/>
          <w:i/>
          <w:iCs/>
          <w:sz w:val="28"/>
          <w:szCs w:val="28"/>
        </w:rPr>
        <w:t>Могилевск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iCs/>
          <w:sz w:val="28"/>
          <w:szCs w:val="28"/>
        </w:rPr>
        <w:t>ым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управление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49"/>
    <w:rsid w:val="00164AD9"/>
    <w:rsid w:val="005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7B31"/>
  <w15:chartTrackingRefBased/>
  <w15:docId w15:val="{65052686-24B8-4A12-BFC6-F2982F14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49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2022-04-18T13:15:00Z</dcterms:created>
  <dcterms:modified xsi:type="dcterms:W3CDTF">2022-04-18T13:17:00Z</dcterms:modified>
</cp:coreProperties>
</file>