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 w:rsidRPr="008173F1">
        <w:rPr>
          <w:b/>
          <w:sz w:val="30"/>
          <w:szCs w:val="30"/>
        </w:rPr>
        <w:t xml:space="preserve">Исполнение бюджета </w:t>
      </w:r>
    </w:p>
    <w:p w:rsidR="00054636" w:rsidRPr="00282611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Хотимского района</w:t>
      </w:r>
      <w:r w:rsidRPr="008173F1">
        <w:rPr>
          <w:b/>
          <w:sz w:val="30"/>
          <w:szCs w:val="30"/>
        </w:rPr>
        <w:t xml:space="preserve"> </w:t>
      </w:r>
    </w:p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Pr="008173F1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</w:t>
      </w:r>
      <w:r w:rsidR="001C33FE">
        <w:rPr>
          <w:b/>
          <w:sz w:val="30"/>
          <w:szCs w:val="30"/>
        </w:rPr>
        <w:t xml:space="preserve">1 </w:t>
      </w:r>
      <w:r w:rsidR="0009680B">
        <w:rPr>
          <w:b/>
          <w:sz w:val="30"/>
          <w:szCs w:val="30"/>
        </w:rPr>
        <w:t xml:space="preserve">полугодие </w:t>
      </w:r>
      <w:r w:rsidRPr="008173F1">
        <w:rPr>
          <w:b/>
          <w:sz w:val="30"/>
          <w:szCs w:val="30"/>
        </w:rPr>
        <w:t>20</w:t>
      </w:r>
      <w:r w:rsidR="001C33FE">
        <w:rPr>
          <w:b/>
          <w:sz w:val="30"/>
          <w:szCs w:val="30"/>
        </w:rPr>
        <w:t>2</w:t>
      </w:r>
      <w:r w:rsidR="00B95FF4">
        <w:rPr>
          <w:b/>
          <w:sz w:val="30"/>
          <w:szCs w:val="30"/>
        </w:rPr>
        <w:t>2</w:t>
      </w:r>
      <w:r w:rsidRPr="008173F1">
        <w:rPr>
          <w:b/>
          <w:sz w:val="30"/>
          <w:szCs w:val="30"/>
        </w:rPr>
        <w:t xml:space="preserve"> год</w:t>
      </w:r>
      <w:r>
        <w:rPr>
          <w:b/>
          <w:sz w:val="30"/>
          <w:szCs w:val="30"/>
        </w:rPr>
        <w:t>а</w:t>
      </w:r>
    </w:p>
    <w:p w:rsidR="00125C52" w:rsidRPr="008173F1" w:rsidRDefault="00125C52" w:rsidP="00054636">
      <w:pPr>
        <w:ind w:firstLine="708"/>
        <w:jc w:val="center"/>
        <w:rPr>
          <w:sz w:val="30"/>
          <w:szCs w:val="30"/>
        </w:rPr>
      </w:pPr>
    </w:p>
    <w:p w:rsidR="00054636" w:rsidRPr="001735EE" w:rsidRDefault="00DB5BAF" w:rsidP="0005463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 w:rsidR="001C33FE">
        <w:rPr>
          <w:sz w:val="30"/>
          <w:szCs w:val="30"/>
        </w:rPr>
        <w:t xml:space="preserve">1 </w:t>
      </w:r>
      <w:r w:rsidR="005534F2">
        <w:rPr>
          <w:sz w:val="30"/>
          <w:szCs w:val="30"/>
        </w:rPr>
        <w:t>полугодие</w:t>
      </w:r>
      <w:r w:rsidR="001C33FE">
        <w:rPr>
          <w:sz w:val="30"/>
          <w:szCs w:val="30"/>
        </w:rPr>
        <w:t xml:space="preserve"> </w:t>
      </w:r>
      <w:r>
        <w:rPr>
          <w:sz w:val="30"/>
          <w:szCs w:val="30"/>
        </w:rPr>
        <w:t>20</w:t>
      </w:r>
      <w:r w:rsidR="001C33FE">
        <w:rPr>
          <w:sz w:val="30"/>
          <w:szCs w:val="30"/>
        </w:rPr>
        <w:t>2</w:t>
      </w:r>
      <w:r w:rsidR="00B95FF4">
        <w:rPr>
          <w:sz w:val="30"/>
          <w:szCs w:val="30"/>
        </w:rPr>
        <w:t>2</w:t>
      </w:r>
      <w:r w:rsidR="00125C52">
        <w:rPr>
          <w:sz w:val="30"/>
          <w:szCs w:val="30"/>
        </w:rPr>
        <w:t xml:space="preserve"> год</w:t>
      </w:r>
      <w:r w:rsidR="001C33FE">
        <w:rPr>
          <w:sz w:val="30"/>
          <w:szCs w:val="30"/>
        </w:rPr>
        <w:t>а</w:t>
      </w:r>
      <w:r w:rsidR="00054636" w:rsidRPr="001735EE">
        <w:rPr>
          <w:sz w:val="30"/>
          <w:szCs w:val="30"/>
        </w:rPr>
        <w:t xml:space="preserve"> доходы </w:t>
      </w:r>
      <w:r w:rsidR="00054636" w:rsidRPr="00E20E37">
        <w:rPr>
          <w:b/>
          <w:sz w:val="30"/>
          <w:szCs w:val="30"/>
        </w:rPr>
        <w:t>консолидированного бюджета</w:t>
      </w:r>
      <w:r w:rsidR="00054636" w:rsidRPr="001735EE">
        <w:rPr>
          <w:sz w:val="30"/>
          <w:szCs w:val="30"/>
        </w:rPr>
        <w:t xml:space="preserve"> </w:t>
      </w:r>
      <w:proofErr w:type="spellStart"/>
      <w:r w:rsidR="00054636">
        <w:rPr>
          <w:sz w:val="30"/>
          <w:szCs w:val="30"/>
        </w:rPr>
        <w:t>Хотимского</w:t>
      </w:r>
      <w:proofErr w:type="spellEnd"/>
      <w:r w:rsidR="00054636">
        <w:rPr>
          <w:sz w:val="30"/>
          <w:szCs w:val="30"/>
        </w:rPr>
        <w:t xml:space="preserve"> района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 xml:space="preserve">составили </w:t>
      </w:r>
      <w:r w:rsidR="0091706D">
        <w:rPr>
          <w:b/>
          <w:sz w:val="30"/>
          <w:szCs w:val="30"/>
        </w:rPr>
        <w:t>13 020,0</w:t>
      </w:r>
      <w:r w:rsidR="00054636">
        <w:rPr>
          <w:sz w:val="30"/>
          <w:szCs w:val="30"/>
        </w:rPr>
        <w:t xml:space="preserve"> тыс</w:t>
      </w:r>
      <w:r w:rsidR="00054636" w:rsidRPr="001735EE">
        <w:rPr>
          <w:sz w:val="30"/>
          <w:szCs w:val="30"/>
        </w:rPr>
        <w:t xml:space="preserve">. рублей, в том числе: 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4223E4">
        <w:rPr>
          <w:sz w:val="30"/>
          <w:szCs w:val="30"/>
          <w:lang w:eastAsia="en-US"/>
        </w:rPr>
        <w:t>3 222,0</w:t>
      </w:r>
      <w:r w:rsidRPr="00FF7D37">
        <w:rPr>
          <w:sz w:val="30"/>
          <w:szCs w:val="30"/>
          <w:lang w:eastAsia="en-US"/>
        </w:rPr>
        <w:t xml:space="preserve"> тыс. рублей (удельный вес </w:t>
      </w:r>
      <w:r w:rsidR="006A59C9">
        <w:rPr>
          <w:sz w:val="30"/>
          <w:szCs w:val="30"/>
          <w:lang w:eastAsia="en-US"/>
        </w:rPr>
        <w:t>24,7</w:t>
      </w:r>
      <w:r w:rsidRPr="00FF7D37">
        <w:rPr>
          <w:sz w:val="30"/>
          <w:szCs w:val="30"/>
          <w:lang w:eastAsia="en-US"/>
        </w:rPr>
        <w:t xml:space="preserve"> процент</w:t>
      </w:r>
      <w:r w:rsidR="00257B41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>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неналоговых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E85481">
        <w:rPr>
          <w:sz w:val="30"/>
          <w:szCs w:val="30"/>
          <w:lang w:eastAsia="en-US"/>
        </w:rPr>
        <w:t>451,3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257B41">
        <w:rPr>
          <w:sz w:val="30"/>
          <w:szCs w:val="30"/>
          <w:lang w:eastAsia="en-US"/>
        </w:rPr>
        <w:t>3,</w:t>
      </w:r>
      <w:r w:rsidR="00CD254E">
        <w:rPr>
          <w:sz w:val="30"/>
          <w:szCs w:val="30"/>
          <w:lang w:eastAsia="en-US"/>
        </w:rPr>
        <w:t>5</w:t>
      </w:r>
      <w:r w:rsidRPr="00FF7D37">
        <w:rPr>
          <w:sz w:val="30"/>
          <w:szCs w:val="30"/>
          <w:lang w:eastAsia="en-US"/>
        </w:rPr>
        <w:t xml:space="preserve"> процент</w:t>
      </w:r>
      <w:r w:rsidR="00257B41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>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безвозмездных поступлений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CD254E">
        <w:rPr>
          <w:sz w:val="30"/>
          <w:szCs w:val="30"/>
          <w:lang w:eastAsia="en-US"/>
        </w:rPr>
        <w:t>9 346,7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CD254E">
        <w:rPr>
          <w:sz w:val="30"/>
          <w:szCs w:val="30"/>
          <w:lang w:eastAsia="en-US"/>
        </w:rPr>
        <w:t>71,8</w:t>
      </w:r>
      <w:r w:rsidRPr="00FF7D37">
        <w:rPr>
          <w:sz w:val="30"/>
          <w:szCs w:val="30"/>
          <w:lang w:eastAsia="en-US"/>
        </w:rPr>
        <w:t xml:space="preserve"> процент</w:t>
      </w:r>
      <w:r w:rsidR="00257B41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 xml:space="preserve">), из них дотации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 </w:t>
      </w:r>
      <w:r w:rsidR="00CD254E">
        <w:rPr>
          <w:sz w:val="30"/>
          <w:szCs w:val="30"/>
          <w:lang w:eastAsia="en-US"/>
        </w:rPr>
        <w:t>9 129,4</w:t>
      </w:r>
      <w:r w:rsidRPr="00FF7D37">
        <w:rPr>
          <w:sz w:val="30"/>
          <w:szCs w:val="30"/>
          <w:lang w:eastAsia="en-US"/>
        </w:rPr>
        <w:t xml:space="preserve"> тыс. рублей.</w:t>
      </w:r>
    </w:p>
    <w:p w:rsidR="00257B41" w:rsidRPr="00257B41" w:rsidRDefault="00CC30D5" w:rsidP="00257B41">
      <w:pPr>
        <w:ind w:firstLine="709"/>
        <w:jc w:val="both"/>
        <w:rPr>
          <w:i/>
          <w:sz w:val="30"/>
          <w:szCs w:val="30"/>
          <w:lang w:eastAsia="en-US"/>
        </w:rPr>
      </w:pPr>
      <w:proofErr w:type="spellStart"/>
      <w:r>
        <w:rPr>
          <w:i/>
          <w:sz w:val="30"/>
          <w:szCs w:val="30"/>
          <w:lang w:eastAsia="en-US"/>
        </w:rPr>
        <w:t>Справочно</w:t>
      </w:r>
      <w:proofErr w:type="spellEnd"/>
      <w:r w:rsidR="00257B41" w:rsidRPr="00257B41">
        <w:rPr>
          <w:i/>
          <w:sz w:val="30"/>
          <w:szCs w:val="30"/>
          <w:lang w:eastAsia="en-US"/>
        </w:rPr>
        <w:t xml:space="preserve"> По сравнению с соответствующим периодом прошлого года</w:t>
      </w:r>
      <w:r w:rsidR="00666417">
        <w:rPr>
          <w:i/>
          <w:sz w:val="30"/>
          <w:szCs w:val="30"/>
          <w:lang w:eastAsia="en-US"/>
        </w:rPr>
        <w:t xml:space="preserve"> и</w:t>
      </w:r>
      <w:r w:rsidR="00F00969" w:rsidRPr="00F00969">
        <w:rPr>
          <w:i/>
          <w:sz w:val="30"/>
          <w:szCs w:val="30"/>
          <w:lang w:eastAsia="en-US"/>
        </w:rPr>
        <w:t xml:space="preserve"> </w:t>
      </w:r>
      <w:r w:rsidR="00F00969" w:rsidRPr="00257B41">
        <w:rPr>
          <w:i/>
          <w:sz w:val="30"/>
          <w:szCs w:val="30"/>
          <w:lang w:eastAsia="en-US"/>
        </w:rPr>
        <w:t>утвержденным бюджетом на 2022 год</w:t>
      </w:r>
      <w:r w:rsidR="00257B41" w:rsidRPr="00257B41">
        <w:rPr>
          <w:i/>
          <w:sz w:val="30"/>
          <w:szCs w:val="30"/>
          <w:lang w:eastAsia="en-US"/>
        </w:rPr>
        <w:t xml:space="preserve"> </w:t>
      </w:r>
      <w:proofErr w:type="spellStart"/>
      <w:r w:rsidR="00257B41" w:rsidRPr="00257B41">
        <w:rPr>
          <w:i/>
          <w:sz w:val="30"/>
          <w:szCs w:val="30"/>
          <w:lang w:eastAsia="en-US"/>
        </w:rPr>
        <w:t>дотационность</w:t>
      </w:r>
      <w:proofErr w:type="spellEnd"/>
      <w:r w:rsidR="00257B41" w:rsidRPr="00257B41">
        <w:rPr>
          <w:i/>
          <w:sz w:val="30"/>
          <w:szCs w:val="30"/>
          <w:lang w:eastAsia="en-US"/>
        </w:rPr>
        <w:t xml:space="preserve"> бюджета района увеличилась </w:t>
      </w:r>
      <w:r w:rsidR="00F00969">
        <w:rPr>
          <w:i/>
          <w:sz w:val="30"/>
          <w:szCs w:val="30"/>
          <w:lang w:eastAsia="en-US"/>
        </w:rPr>
        <w:t xml:space="preserve">соответственно </w:t>
      </w:r>
      <w:r w:rsidR="00257B41" w:rsidRPr="00257B41">
        <w:rPr>
          <w:i/>
          <w:sz w:val="30"/>
          <w:szCs w:val="30"/>
          <w:lang w:eastAsia="en-US"/>
        </w:rPr>
        <w:t xml:space="preserve">на </w:t>
      </w:r>
      <w:r w:rsidR="00F00969">
        <w:rPr>
          <w:i/>
          <w:sz w:val="30"/>
          <w:szCs w:val="30"/>
          <w:lang w:eastAsia="en-US"/>
        </w:rPr>
        <w:t>3,2</w:t>
      </w:r>
      <w:r w:rsidR="00257B41" w:rsidRPr="00257B41">
        <w:rPr>
          <w:i/>
          <w:sz w:val="30"/>
          <w:szCs w:val="30"/>
          <w:lang w:eastAsia="en-US"/>
        </w:rPr>
        <w:t xml:space="preserve"> п.п.</w:t>
      </w:r>
      <w:r w:rsidR="003766CD">
        <w:rPr>
          <w:i/>
          <w:sz w:val="30"/>
          <w:szCs w:val="30"/>
          <w:lang w:eastAsia="en-US"/>
        </w:rPr>
        <w:t xml:space="preserve"> </w:t>
      </w:r>
      <w:r w:rsidR="00F00969">
        <w:rPr>
          <w:i/>
          <w:sz w:val="30"/>
          <w:szCs w:val="30"/>
          <w:lang w:eastAsia="en-US"/>
        </w:rPr>
        <w:t>и 2,1 п.п.</w:t>
      </w:r>
      <w:bookmarkStart w:id="0" w:name="_Hlk68698025"/>
      <w:bookmarkStart w:id="1" w:name="_Hlk68698002"/>
      <w:r w:rsidR="00257B41" w:rsidRPr="00257B41">
        <w:rPr>
          <w:i/>
          <w:sz w:val="30"/>
          <w:szCs w:val="30"/>
          <w:lang w:eastAsia="en-US"/>
        </w:rPr>
        <w:t xml:space="preserve"> </w:t>
      </w:r>
      <w:bookmarkEnd w:id="0"/>
      <w:bookmarkEnd w:id="1"/>
    </w:p>
    <w:p w:rsidR="00054636" w:rsidRDefault="00054636" w:rsidP="00585417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905500" cy="3314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636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</w:t>
      </w:r>
      <w:r w:rsidR="00BC0EBD">
        <w:rPr>
          <w:b/>
          <w:sz w:val="26"/>
          <w:szCs w:val="26"/>
        </w:rPr>
        <w:t>анного бюджета за</w:t>
      </w:r>
      <w:r w:rsidR="00520861">
        <w:rPr>
          <w:b/>
          <w:sz w:val="26"/>
          <w:szCs w:val="26"/>
        </w:rPr>
        <w:t xml:space="preserve"> 1 </w:t>
      </w:r>
      <w:r w:rsidR="006B67DC">
        <w:rPr>
          <w:b/>
          <w:sz w:val="26"/>
          <w:szCs w:val="26"/>
        </w:rPr>
        <w:t>п</w:t>
      </w:r>
      <w:r w:rsidR="009A4DD7">
        <w:rPr>
          <w:b/>
          <w:sz w:val="26"/>
          <w:szCs w:val="26"/>
        </w:rPr>
        <w:t>о</w:t>
      </w:r>
      <w:r w:rsidR="006B67DC">
        <w:rPr>
          <w:b/>
          <w:sz w:val="26"/>
          <w:szCs w:val="26"/>
        </w:rPr>
        <w:t>лугодие</w:t>
      </w:r>
      <w:r w:rsidR="00BC0EBD">
        <w:rPr>
          <w:b/>
          <w:sz w:val="26"/>
          <w:szCs w:val="26"/>
        </w:rPr>
        <w:t xml:space="preserve"> 20</w:t>
      </w:r>
      <w:r w:rsidR="00DF0861">
        <w:rPr>
          <w:b/>
          <w:sz w:val="26"/>
          <w:szCs w:val="26"/>
        </w:rPr>
        <w:t>2</w:t>
      </w:r>
      <w:r w:rsidR="0070449C">
        <w:rPr>
          <w:b/>
          <w:sz w:val="26"/>
          <w:szCs w:val="26"/>
        </w:rPr>
        <w:t>1</w:t>
      </w:r>
      <w:r w:rsidR="00BC0EBD">
        <w:rPr>
          <w:b/>
          <w:sz w:val="26"/>
          <w:szCs w:val="26"/>
        </w:rPr>
        <w:t>-20</w:t>
      </w:r>
      <w:r w:rsidR="00520861">
        <w:rPr>
          <w:b/>
          <w:sz w:val="26"/>
          <w:szCs w:val="26"/>
        </w:rPr>
        <w:t>2</w:t>
      </w:r>
      <w:r w:rsidR="0070449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</w:t>
      </w:r>
      <w:r w:rsidR="00DF086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г., в тыс</w:t>
      </w:r>
      <w:r w:rsidRPr="0046426B">
        <w:rPr>
          <w:b/>
          <w:sz w:val="26"/>
          <w:szCs w:val="26"/>
        </w:rPr>
        <w:t>. рублей</w:t>
      </w:r>
      <w:r w:rsidR="005622A1">
        <w:rPr>
          <w:b/>
          <w:sz w:val="26"/>
          <w:szCs w:val="26"/>
        </w:rPr>
        <w:t>.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7B3FA1">
        <w:rPr>
          <w:sz w:val="30"/>
          <w:szCs w:val="30"/>
        </w:rPr>
        <w:t xml:space="preserve">В объеме </w:t>
      </w:r>
      <w:r>
        <w:rPr>
          <w:sz w:val="30"/>
          <w:szCs w:val="30"/>
        </w:rPr>
        <w:t>собственных доходов (</w:t>
      </w:r>
      <w:r w:rsidRPr="007B3FA1">
        <w:rPr>
          <w:sz w:val="30"/>
          <w:szCs w:val="30"/>
        </w:rPr>
        <w:t>налоговых и неналоговых</w:t>
      </w:r>
      <w:r>
        <w:rPr>
          <w:sz w:val="30"/>
          <w:szCs w:val="30"/>
        </w:rPr>
        <w:t xml:space="preserve"> поступлений)</w:t>
      </w:r>
      <w:r w:rsidRPr="007B3FA1">
        <w:rPr>
          <w:sz w:val="30"/>
          <w:szCs w:val="30"/>
        </w:rPr>
        <w:t xml:space="preserve"> основн</w:t>
      </w:r>
      <w:r>
        <w:rPr>
          <w:sz w:val="30"/>
          <w:szCs w:val="30"/>
        </w:rPr>
        <w:t>ой удельный вес занимают</w:t>
      </w:r>
      <w:r w:rsidRPr="007B3FA1">
        <w:rPr>
          <w:sz w:val="30"/>
          <w:szCs w:val="30"/>
        </w:rPr>
        <w:t>:</w:t>
      </w:r>
    </w:p>
    <w:p w:rsidR="00DF0861" w:rsidRPr="00167285" w:rsidRDefault="00DF0861" w:rsidP="00DF0861">
      <w:pPr>
        <w:ind w:firstLine="720"/>
        <w:jc w:val="both"/>
        <w:rPr>
          <w:sz w:val="30"/>
          <w:szCs w:val="30"/>
          <w:lang w:eastAsia="en-US"/>
        </w:rPr>
      </w:pPr>
      <w:r w:rsidRPr="00167285">
        <w:rPr>
          <w:sz w:val="30"/>
          <w:szCs w:val="30"/>
          <w:lang w:eastAsia="en-US"/>
        </w:rPr>
        <w:t>подоходный налог –</w:t>
      </w:r>
      <w:r w:rsidR="00167285">
        <w:rPr>
          <w:sz w:val="30"/>
          <w:szCs w:val="30"/>
          <w:lang w:eastAsia="en-US"/>
        </w:rPr>
        <w:t xml:space="preserve"> </w:t>
      </w:r>
      <w:r w:rsidR="00E04840">
        <w:rPr>
          <w:sz w:val="30"/>
          <w:szCs w:val="30"/>
          <w:lang w:eastAsia="en-US"/>
        </w:rPr>
        <w:t>47,3</w:t>
      </w:r>
      <w:r w:rsidR="001854E7">
        <w:rPr>
          <w:sz w:val="30"/>
          <w:szCs w:val="30"/>
          <w:lang w:eastAsia="en-US"/>
        </w:rPr>
        <w:t xml:space="preserve"> процента</w:t>
      </w:r>
      <w:r w:rsidRPr="00167285">
        <w:rPr>
          <w:sz w:val="30"/>
          <w:szCs w:val="30"/>
          <w:lang w:eastAsia="en-US"/>
        </w:rPr>
        <w:t xml:space="preserve"> (</w:t>
      </w:r>
      <w:r w:rsidR="00371A21">
        <w:rPr>
          <w:sz w:val="30"/>
          <w:szCs w:val="30"/>
          <w:lang w:eastAsia="en-US"/>
        </w:rPr>
        <w:t>1 737,1</w:t>
      </w:r>
      <w:r w:rsidR="0055551D">
        <w:rPr>
          <w:sz w:val="30"/>
          <w:szCs w:val="30"/>
          <w:lang w:eastAsia="en-US"/>
        </w:rPr>
        <w:t xml:space="preserve"> </w:t>
      </w:r>
      <w:r w:rsidRPr="00167285">
        <w:rPr>
          <w:sz w:val="30"/>
          <w:szCs w:val="30"/>
          <w:lang w:eastAsia="en-US"/>
        </w:rPr>
        <w:t>тыс. рублей)</w:t>
      </w:r>
      <w:r w:rsidR="00167285" w:rsidRPr="00167285">
        <w:rPr>
          <w:sz w:val="30"/>
          <w:szCs w:val="30"/>
          <w:lang w:eastAsia="en-US"/>
        </w:rPr>
        <w:t>;</w:t>
      </w:r>
    </w:p>
    <w:p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налог на добавленную стоимость – </w:t>
      </w:r>
      <w:r w:rsidR="00187109">
        <w:rPr>
          <w:sz w:val="30"/>
          <w:szCs w:val="30"/>
        </w:rPr>
        <w:t>2</w:t>
      </w:r>
      <w:r w:rsidR="00371A21">
        <w:rPr>
          <w:sz w:val="30"/>
          <w:szCs w:val="30"/>
        </w:rPr>
        <w:t>3,7</w:t>
      </w:r>
      <w:r w:rsidR="001854E7">
        <w:rPr>
          <w:sz w:val="30"/>
          <w:szCs w:val="30"/>
        </w:rPr>
        <w:t xml:space="preserve"> процент</w:t>
      </w:r>
      <w:r w:rsidR="00371A21">
        <w:rPr>
          <w:sz w:val="30"/>
          <w:szCs w:val="30"/>
        </w:rPr>
        <w:t>а</w:t>
      </w:r>
      <w:r w:rsidRPr="007B3FA1">
        <w:rPr>
          <w:sz w:val="30"/>
          <w:szCs w:val="30"/>
        </w:rPr>
        <w:t xml:space="preserve"> (</w:t>
      </w:r>
      <w:r w:rsidR="00371A21">
        <w:rPr>
          <w:sz w:val="30"/>
          <w:szCs w:val="30"/>
        </w:rPr>
        <w:t>870,7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>налоги на собственность</w:t>
      </w:r>
      <w:r>
        <w:rPr>
          <w:sz w:val="30"/>
          <w:szCs w:val="30"/>
        </w:rPr>
        <w:t xml:space="preserve"> (налог на недвижимость и земельный налог)</w:t>
      </w:r>
      <w:r w:rsidRPr="007B3FA1">
        <w:rPr>
          <w:sz w:val="30"/>
          <w:szCs w:val="30"/>
        </w:rPr>
        <w:t xml:space="preserve"> – </w:t>
      </w:r>
      <w:r w:rsidR="000F4257">
        <w:rPr>
          <w:sz w:val="30"/>
          <w:szCs w:val="30"/>
        </w:rPr>
        <w:t>6,7</w:t>
      </w:r>
      <w:r w:rsidR="001854E7">
        <w:rPr>
          <w:sz w:val="30"/>
          <w:szCs w:val="30"/>
        </w:rPr>
        <w:t xml:space="preserve"> процента</w:t>
      </w:r>
      <w:r w:rsidRPr="007B3FA1">
        <w:rPr>
          <w:sz w:val="30"/>
          <w:szCs w:val="30"/>
        </w:rPr>
        <w:t xml:space="preserve"> (</w:t>
      </w:r>
      <w:r w:rsidR="00371A21">
        <w:rPr>
          <w:sz w:val="30"/>
          <w:szCs w:val="30"/>
        </w:rPr>
        <w:t>245,1</w:t>
      </w:r>
      <w:r>
        <w:rPr>
          <w:sz w:val="30"/>
          <w:szCs w:val="30"/>
        </w:rPr>
        <w:t xml:space="preserve"> тыс. рублей);</w:t>
      </w:r>
    </w:p>
    <w:p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 xml:space="preserve">неналоговые доходы </w:t>
      </w:r>
      <w:r w:rsidRPr="007B3FA1">
        <w:rPr>
          <w:sz w:val="30"/>
          <w:szCs w:val="30"/>
        </w:rPr>
        <w:t xml:space="preserve">– </w:t>
      </w:r>
      <w:r w:rsidR="001F715C">
        <w:rPr>
          <w:sz w:val="30"/>
          <w:szCs w:val="30"/>
        </w:rPr>
        <w:t>1</w:t>
      </w:r>
      <w:r w:rsidR="003C3BC2">
        <w:rPr>
          <w:sz w:val="30"/>
          <w:szCs w:val="30"/>
        </w:rPr>
        <w:t>2,</w:t>
      </w:r>
      <w:r w:rsidR="000F4257">
        <w:rPr>
          <w:sz w:val="30"/>
          <w:szCs w:val="30"/>
        </w:rPr>
        <w:t>3</w:t>
      </w:r>
      <w:r w:rsidR="00F455C7">
        <w:rPr>
          <w:sz w:val="30"/>
          <w:szCs w:val="30"/>
        </w:rPr>
        <w:t xml:space="preserve"> процента</w:t>
      </w:r>
      <w:r w:rsidRPr="007B3FA1">
        <w:rPr>
          <w:sz w:val="30"/>
          <w:szCs w:val="30"/>
        </w:rPr>
        <w:t xml:space="preserve"> (</w:t>
      </w:r>
      <w:r w:rsidR="000F4257">
        <w:rPr>
          <w:sz w:val="30"/>
          <w:szCs w:val="30"/>
        </w:rPr>
        <w:t>451,3</w:t>
      </w:r>
      <w:r>
        <w:rPr>
          <w:sz w:val="30"/>
          <w:szCs w:val="30"/>
        </w:rPr>
        <w:t xml:space="preserve"> тыс. рублей), из них компенсации расходов государства</w:t>
      </w:r>
      <w:r w:rsidRPr="007B3FA1">
        <w:rPr>
          <w:sz w:val="30"/>
          <w:szCs w:val="30"/>
        </w:rPr>
        <w:t>–</w:t>
      </w:r>
      <w:r w:rsidR="003C3BC2">
        <w:rPr>
          <w:sz w:val="30"/>
          <w:szCs w:val="30"/>
        </w:rPr>
        <w:t>7,</w:t>
      </w:r>
      <w:r w:rsidR="000F4257">
        <w:rPr>
          <w:sz w:val="30"/>
          <w:szCs w:val="30"/>
        </w:rPr>
        <w:t>2</w:t>
      </w:r>
      <w:r w:rsidR="00F455C7">
        <w:rPr>
          <w:sz w:val="30"/>
          <w:szCs w:val="30"/>
        </w:rPr>
        <w:t xml:space="preserve"> процента</w:t>
      </w:r>
      <w:r>
        <w:rPr>
          <w:sz w:val="30"/>
          <w:szCs w:val="30"/>
        </w:rPr>
        <w:t xml:space="preserve"> (</w:t>
      </w:r>
      <w:r w:rsidR="000F4257">
        <w:rPr>
          <w:sz w:val="30"/>
          <w:szCs w:val="30"/>
        </w:rPr>
        <w:t>262,8</w:t>
      </w:r>
      <w:r>
        <w:rPr>
          <w:sz w:val="30"/>
          <w:szCs w:val="30"/>
        </w:rPr>
        <w:t xml:space="preserve"> тыс. рублей).</w:t>
      </w:r>
    </w:p>
    <w:p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Расходы (</w:t>
      </w:r>
      <w:r w:rsidRPr="00132EEA">
        <w:rPr>
          <w:sz w:val="30"/>
          <w:szCs w:val="30"/>
        </w:rPr>
        <w:t xml:space="preserve">с учетом остатков средств местных бюджетов, образовавшихся на начало года) профинансированы на </w:t>
      </w:r>
      <w:r w:rsidR="0042776E">
        <w:rPr>
          <w:b/>
          <w:sz w:val="30"/>
          <w:szCs w:val="30"/>
        </w:rPr>
        <w:t>14 801,9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 и сохранили социальную направленность. На отрасли социальной сферы (образование, здравоохранение, культуру, физкультуру и социальную защиту) направлено </w:t>
      </w:r>
      <w:r w:rsidR="003C3BC2">
        <w:rPr>
          <w:sz w:val="30"/>
          <w:szCs w:val="30"/>
        </w:rPr>
        <w:t>6</w:t>
      </w:r>
      <w:r w:rsidR="0042776E">
        <w:rPr>
          <w:sz w:val="30"/>
          <w:szCs w:val="30"/>
        </w:rPr>
        <w:t>5,7</w:t>
      </w:r>
      <w:r w:rsidR="00B21031"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от объема всех расходов (</w:t>
      </w:r>
      <w:r w:rsidR="0042776E">
        <w:rPr>
          <w:sz w:val="30"/>
          <w:szCs w:val="30"/>
        </w:rPr>
        <w:t>9 731,9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рублей), на жилищно-коммунальные услуги и жилищное строительство ˗ </w:t>
      </w:r>
      <w:r w:rsidR="004E0BA6">
        <w:rPr>
          <w:sz w:val="30"/>
          <w:szCs w:val="30"/>
        </w:rPr>
        <w:t>11,</w:t>
      </w:r>
      <w:r w:rsidR="003E7F51">
        <w:rPr>
          <w:sz w:val="30"/>
          <w:szCs w:val="30"/>
        </w:rPr>
        <w:t>0</w:t>
      </w:r>
      <w:r w:rsidR="00B21031">
        <w:rPr>
          <w:sz w:val="30"/>
          <w:szCs w:val="30"/>
        </w:rPr>
        <w:t xml:space="preserve"> процент</w:t>
      </w:r>
      <w:r w:rsidR="003E7F51">
        <w:rPr>
          <w:sz w:val="30"/>
          <w:szCs w:val="30"/>
        </w:rPr>
        <w:t>ов</w:t>
      </w:r>
      <w:r w:rsidRPr="00132EEA">
        <w:rPr>
          <w:sz w:val="30"/>
          <w:szCs w:val="30"/>
        </w:rPr>
        <w:t xml:space="preserve"> (</w:t>
      </w:r>
      <w:r w:rsidR="003E7F51">
        <w:rPr>
          <w:sz w:val="30"/>
          <w:szCs w:val="30"/>
        </w:rPr>
        <w:t>1 634,4</w:t>
      </w:r>
      <w:r w:rsidR="008674C4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132EEA">
        <w:rPr>
          <w:sz w:val="30"/>
          <w:szCs w:val="30"/>
        </w:rPr>
        <w:t>. рублей</w:t>
      </w:r>
      <w:r>
        <w:rPr>
          <w:sz w:val="30"/>
          <w:szCs w:val="30"/>
        </w:rPr>
        <w:t>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677469" cy="3814549"/>
            <wp:effectExtent l="0" t="0" r="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4636" w:rsidRPr="0046426B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</w:t>
      </w:r>
      <w:r w:rsidR="007A7697">
        <w:rPr>
          <w:b/>
          <w:sz w:val="26"/>
          <w:szCs w:val="26"/>
        </w:rPr>
        <w:t xml:space="preserve"> классификации за </w:t>
      </w:r>
      <w:r w:rsidR="00B97D84">
        <w:rPr>
          <w:b/>
          <w:sz w:val="26"/>
          <w:szCs w:val="26"/>
        </w:rPr>
        <w:t>1</w:t>
      </w:r>
      <w:r w:rsidR="00756864">
        <w:rPr>
          <w:b/>
          <w:sz w:val="26"/>
          <w:szCs w:val="26"/>
        </w:rPr>
        <w:t xml:space="preserve"> полугодие</w:t>
      </w:r>
      <w:r w:rsidR="00B97D84">
        <w:rPr>
          <w:b/>
          <w:sz w:val="26"/>
          <w:szCs w:val="26"/>
        </w:rPr>
        <w:t xml:space="preserve"> </w:t>
      </w:r>
      <w:r w:rsidR="007A7697">
        <w:rPr>
          <w:b/>
          <w:sz w:val="26"/>
          <w:szCs w:val="26"/>
        </w:rPr>
        <w:t>20</w:t>
      </w:r>
      <w:r w:rsidR="000646C1">
        <w:rPr>
          <w:b/>
          <w:sz w:val="26"/>
          <w:szCs w:val="26"/>
        </w:rPr>
        <w:t>2</w:t>
      </w:r>
      <w:r w:rsidR="004E0BA6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096A56">
        <w:rPr>
          <w:sz w:val="30"/>
          <w:szCs w:val="30"/>
        </w:rPr>
        <w:t>8</w:t>
      </w:r>
      <w:r w:rsidR="00D26C2F">
        <w:rPr>
          <w:sz w:val="30"/>
          <w:szCs w:val="30"/>
        </w:rPr>
        <w:t>3,4</w:t>
      </w:r>
      <w:r w:rsidR="00E440F8"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от всех расходов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>(</w:t>
      </w:r>
      <w:r w:rsidR="00D26C2F">
        <w:rPr>
          <w:bCs/>
          <w:sz w:val="30"/>
          <w:szCs w:val="30"/>
        </w:rPr>
        <w:t>12 343,7</w:t>
      </w:r>
      <w:r w:rsidR="008C135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D26C2F">
        <w:rPr>
          <w:bCs/>
          <w:sz w:val="30"/>
          <w:szCs w:val="30"/>
        </w:rPr>
        <w:t>9 275,8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 w:rsidR="00F927DD">
        <w:rPr>
          <w:bCs/>
          <w:sz w:val="30"/>
          <w:szCs w:val="30"/>
        </w:rPr>
        <w:t xml:space="preserve"> или </w:t>
      </w:r>
      <w:r w:rsidR="00441C3D">
        <w:rPr>
          <w:bCs/>
          <w:sz w:val="30"/>
          <w:szCs w:val="30"/>
        </w:rPr>
        <w:t>62,7</w:t>
      </w:r>
      <w:r w:rsidR="00E440F8">
        <w:rPr>
          <w:bCs/>
          <w:sz w:val="30"/>
          <w:szCs w:val="30"/>
        </w:rPr>
        <w:t xml:space="preserve"> процента</w:t>
      </w:r>
      <w:r>
        <w:rPr>
          <w:sz w:val="30"/>
          <w:szCs w:val="30"/>
        </w:rPr>
        <w:t>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</w:t>
      </w:r>
      <w:r w:rsidR="000D6A87">
        <w:rPr>
          <w:sz w:val="30"/>
          <w:szCs w:val="30"/>
        </w:rPr>
        <w:t xml:space="preserve">1 </w:t>
      </w:r>
      <w:r w:rsidR="00441C3D">
        <w:rPr>
          <w:sz w:val="30"/>
          <w:szCs w:val="30"/>
        </w:rPr>
        <w:t>полугодие</w:t>
      </w:r>
      <w:r w:rsidR="000D6A87">
        <w:rPr>
          <w:sz w:val="30"/>
          <w:szCs w:val="30"/>
        </w:rPr>
        <w:t xml:space="preserve"> </w:t>
      </w:r>
      <w:r w:rsidR="00877DA8">
        <w:rPr>
          <w:sz w:val="30"/>
          <w:szCs w:val="30"/>
        </w:rPr>
        <w:t>20</w:t>
      </w:r>
      <w:r w:rsidR="000D6A87">
        <w:rPr>
          <w:sz w:val="30"/>
          <w:szCs w:val="30"/>
        </w:rPr>
        <w:t>2</w:t>
      </w:r>
      <w:r w:rsidR="00847489">
        <w:rPr>
          <w:sz w:val="30"/>
          <w:szCs w:val="30"/>
        </w:rPr>
        <w:t>2</w:t>
      </w:r>
      <w:r w:rsidR="00E6547F">
        <w:rPr>
          <w:sz w:val="30"/>
          <w:szCs w:val="30"/>
        </w:rPr>
        <w:t xml:space="preserve"> год</w:t>
      </w:r>
      <w:r w:rsidR="000D6A87">
        <w:rPr>
          <w:sz w:val="30"/>
          <w:szCs w:val="30"/>
        </w:rPr>
        <w:t>а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441C3D">
        <w:rPr>
          <w:b/>
          <w:sz w:val="30"/>
          <w:szCs w:val="30"/>
        </w:rPr>
        <w:t>255,7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 w:rsidR="00943762">
        <w:rPr>
          <w:sz w:val="30"/>
          <w:szCs w:val="30"/>
          <w:lang w:val="be-BY"/>
        </w:rPr>
        <w:t>1,</w:t>
      </w:r>
      <w:r w:rsidR="00847489">
        <w:rPr>
          <w:sz w:val="30"/>
          <w:szCs w:val="30"/>
          <w:lang w:val="be-BY"/>
        </w:rPr>
        <w:t>7</w:t>
      </w:r>
      <w:r w:rsidRPr="00E7609F">
        <w:rPr>
          <w:sz w:val="30"/>
          <w:szCs w:val="30"/>
          <w:lang w:val="be-BY"/>
        </w:rPr>
        <w:t xml:space="preserve"> процент</w:t>
      </w:r>
      <w:r w:rsidR="00E440F8">
        <w:rPr>
          <w:sz w:val="30"/>
          <w:szCs w:val="30"/>
          <w:lang w:val="be-BY"/>
        </w:rPr>
        <w:t>а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54636" w:rsidRPr="003B7325" w:rsidRDefault="00054636" w:rsidP="00F356DB">
      <w:pPr>
        <w:tabs>
          <w:tab w:val="left" w:pos="851"/>
        </w:tabs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0D6A87">
        <w:rPr>
          <w:color w:val="000000"/>
          <w:sz w:val="30"/>
          <w:szCs w:val="30"/>
        </w:rPr>
        <w:t>де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441C3D">
        <w:rPr>
          <w:b/>
          <w:color w:val="000000"/>
          <w:sz w:val="30"/>
          <w:szCs w:val="30"/>
        </w:rPr>
        <w:t>1 781,9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1A71E0" w:rsidRPr="00577465" w:rsidRDefault="001A71E0" w:rsidP="00F356DB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577465">
        <w:rPr>
          <w:sz w:val="30"/>
          <w:szCs w:val="30"/>
        </w:rPr>
        <w:t xml:space="preserve">Учреждениями социальной сферы за счет проведения </w:t>
      </w:r>
      <w:r w:rsidRPr="00577465">
        <w:rPr>
          <w:b/>
          <w:sz w:val="30"/>
          <w:szCs w:val="30"/>
        </w:rPr>
        <w:t>мероприятий по экономии</w:t>
      </w:r>
      <w:r w:rsidRPr="00577465">
        <w:rPr>
          <w:sz w:val="30"/>
          <w:szCs w:val="30"/>
        </w:rPr>
        <w:t xml:space="preserve"> бюджетных средств сэкономлено </w:t>
      </w:r>
      <w:r w:rsidR="00022A17">
        <w:rPr>
          <w:b/>
          <w:sz w:val="30"/>
          <w:szCs w:val="30"/>
        </w:rPr>
        <w:t>161,2</w:t>
      </w:r>
      <w:r w:rsidRPr="00577465">
        <w:rPr>
          <w:b/>
          <w:sz w:val="30"/>
          <w:szCs w:val="30"/>
        </w:rPr>
        <w:t xml:space="preserve"> </w:t>
      </w:r>
      <w:r w:rsidR="004D359E" w:rsidRPr="00577465">
        <w:rPr>
          <w:sz w:val="30"/>
          <w:szCs w:val="30"/>
        </w:rPr>
        <w:t xml:space="preserve">тыс. рублей, или </w:t>
      </w:r>
      <w:r w:rsidR="007207B0" w:rsidRPr="00577465">
        <w:rPr>
          <w:sz w:val="30"/>
          <w:szCs w:val="30"/>
        </w:rPr>
        <w:t>1,</w:t>
      </w:r>
      <w:r w:rsidR="00022A17">
        <w:rPr>
          <w:sz w:val="30"/>
          <w:szCs w:val="30"/>
        </w:rPr>
        <w:t>1</w:t>
      </w:r>
      <w:r w:rsidRPr="00577465">
        <w:rPr>
          <w:sz w:val="30"/>
          <w:szCs w:val="30"/>
        </w:rPr>
        <w:t xml:space="preserve"> процент</w:t>
      </w:r>
      <w:r w:rsidR="000C5042" w:rsidRPr="00577465">
        <w:rPr>
          <w:sz w:val="30"/>
          <w:szCs w:val="30"/>
        </w:rPr>
        <w:t>а</w:t>
      </w:r>
      <w:r w:rsidRPr="00577465">
        <w:rPr>
          <w:sz w:val="30"/>
          <w:szCs w:val="30"/>
        </w:rPr>
        <w:t xml:space="preserve"> от бюджетного финансирования, из них за счет:</w:t>
      </w:r>
    </w:p>
    <w:p w:rsidR="000C5042" w:rsidRPr="00577465" w:rsidRDefault="00874E97" w:rsidP="00F356DB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577465">
        <w:rPr>
          <w:sz w:val="30"/>
          <w:szCs w:val="30"/>
        </w:rPr>
        <w:t xml:space="preserve">мероприятий </w:t>
      </w:r>
      <w:r w:rsidRPr="00577465">
        <w:rPr>
          <w:b/>
          <w:sz w:val="30"/>
          <w:szCs w:val="30"/>
        </w:rPr>
        <w:t xml:space="preserve">по энергосбережению </w:t>
      </w:r>
      <w:r w:rsidRPr="00577465">
        <w:rPr>
          <w:sz w:val="30"/>
          <w:szCs w:val="30"/>
        </w:rPr>
        <w:t xml:space="preserve">– </w:t>
      </w:r>
      <w:r w:rsidR="00536415">
        <w:rPr>
          <w:sz w:val="30"/>
          <w:szCs w:val="30"/>
        </w:rPr>
        <w:t>38,4</w:t>
      </w:r>
      <w:r w:rsidRPr="00577465">
        <w:rPr>
          <w:sz w:val="30"/>
          <w:szCs w:val="30"/>
        </w:rPr>
        <w:t xml:space="preserve"> тыс. рублей</w:t>
      </w:r>
      <w:r w:rsidR="00577465" w:rsidRPr="00577465">
        <w:rPr>
          <w:sz w:val="30"/>
          <w:szCs w:val="30"/>
        </w:rPr>
        <w:t>;</w:t>
      </w:r>
    </w:p>
    <w:p w:rsidR="001A71E0" w:rsidRPr="00577465" w:rsidRDefault="001A71E0" w:rsidP="001A71E0">
      <w:pPr>
        <w:suppressAutoHyphens/>
        <w:ind w:firstLine="709"/>
        <w:jc w:val="both"/>
        <w:rPr>
          <w:sz w:val="30"/>
        </w:rPr>
      </w:pPr>
      <w:r w:rsidRPr="00577465">
        <w:rPr>
          <w:b/>
          <w:sz w:val="30"/>
          <w:szCs w:val="30"/>
        </w:rPr>
        <w:lastRenderedPageBreak/>
        <w:t xml:space="preserve">прямых закупок медикаментов и продуктов питания </w:t>
      </w:r>
      <w:r w:rsidRPr="00577465">
        <w:rPr>
          <w:sz w:val="30"/>
          <w:szCs w:val="30"/>
        </w:rPr>
        <w:t xml:space="preserve">– </w:t>
      </w:r>
      <w:r w:rsidR="00536415">
        <w:rPr>
          <w:sz w:val="30"/>
          <w:szCs w:val="30"/>
          <w:lang w:val="be-BY"/>
        </w:rPr>
        <w:t>80,9</w:t>
      </w:r>
      <w:r w:rsidRPr="00577465">
        <w:rPr>
          <w:sz w:val="30"/>
          <w:szCs w:val="30"/>
          <w:lang w:val="be-BY"/>
        </w:rPr>
        <w:t xml:space="preserve"> тыс. ру</w:t>
      </w:r>
      <w:r w:rsidRPr="00577465">
        <w:rPr>
          <w:sz w:val="30"/>
          <w:szCs w:val="30"/>
        </w:rPr>
        <w:t>блей;</w:t>
      </w:r>
    </w:p>
    <w:p w:rsidR="001A71E0" w:rsidRPr="00577465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577465">
        <w:rPr>
          <w:b/>
          <w:sz w:val="30"/>
          <w:szCs w:val="30"/>
        </w:rPr>
        <w:t>удешевления питания продуктами подсобного хозяйства</w:t>
      </w:r>
      <w:r w:rsidR="004D359E" w:rsidRPr="00577465">
        <w:rPr>
          <w:b/>
          <w:sz w:val="30"/>
          <w:szCs w:val="30"/>
        </w:rPr>
        <w:t xml:space="preserve"> </w:t>
      </w:r>
      <w:r w:rsidRPr="00577465">
        <w:rPr>
          <w:sz w:val="30"/>
          <w:szCs w:val="30"/>
        </w:rPr>
        <w:t>–</w:t>
      </w:r>
      <w:r w:rsidR="004D359E" w:rsidRPr="00577465">
        <w:rPr>
          <w:sz w:val="30"/>
          <w:szCs w:val="30"/>
        </w:rPr>
        <w:t xml:space="preserve"> </w:t>
      </w:r>
      <w:r w:rsidR="00577465" w:rsidRPr="00577465">
        <w:rPr>
          <w:sz w:val="30"/>
          <w:szCs w:val="30"/>
          <w:lang w:val="be-BY"/>
        </w:rPr>
        <w:t>3,</w:t>
      </w:r>
      <w:r w:rsidR="00536415">
        <w:rPr>
          <w:sz w:val="30"/>
          <w:szCs w:val="30"/>
          <w:lang w:val="be-BY"/>
        </w:rPr>
        <w:t>6</w:t>
      </w:r>
      <w:r w:rsidRPr="00577465">
        <w:rPr>
          <w:sz w:val="30"/>
          <w:szCs w:val="30"/>
          <w:lang w:val="be-BY"/>
        </w:rPr>
        <w:t xml:space="preserve"> тыс</w:t>
      </w:r>
      <w:r w:rsidRPr="00577465">
        <w:rPr>
          <w:sz w:val="30"/>
          <w:szCs w:val="30"/>
        </w:rPr>
        <w:t>. рублей;</w:t>
      </w:r>
    </w:p>
    <w:p w:rsidR="001A71E0" w:rsidRPr="00577465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577465">
        <w:rPr>
          <w:b/>
          <w:sz w:val="30"/>
          <w:szCs w:val="30"/>
        </w:rPr>
        <w:t xml:space="preserve">сокращения штатных единиц – </w:t>
      </w:r>
      <w:r w:rsidR="00536415">
        <w:rPr>
          <w:sz w:val="30"/>
          <w:szCs w:val="30"/>
        </w:rPr>
        <w:t>13,5</w:t>
      </w:r>
      <w:r w:rsidR="000400B4" w:rsidRPr="00577465">
        <w:rPr>
          <w:sz w:val="30"/>
          <w:szCs w:val="30"/>
        </w:rPr>
        <w:t xml:space="preserve"> тыс. рублей</w:t>
      </w:r>
      <w:r w:rsidR="009401F6" w:rsidRPr="009401F6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 w:rsidR="009401F6">
        <w:rPr>
          <w:rFonts w:eastAsiaTheme="minorHAnsi"/>
          <w:snapToGrid w:val="0"/>
          <w:sz w:val="30"/>
          <w:szCs w:val="30"/>
          <w:lang w:eastAsia="en-US"/>
        </w:rPr>
        <w:t>(</w:t>
      </w:r>
      <w:r w:rsidR="009401F6" w:rsidRPr="00577465">
        <w:rPr>
          <w:rFonts w:eastAsiaTheme="minorHAnsi"/>
          <w:snapToGrid w:val="0"/>
          <w:sz w:val="30"/>
          <w:szCs w:val="30"/>
          <w:lang w:eastAsia="en-US"/>
        </w:rPr>
        <w:t xml:space="preserve">проведена оптимизация сети и штатной численности учреждений социальной сферы (по отраслям образования и культуры) </w:t>
      </w:r>
      <w:r w:rsidR="00412128">
        <w:rPr>
          <w:rFonts w:eastAsiaTheme="minorHAnsi"/>
          <w:snapToGrid w:val="0"/>
          <w:sz w:val="30"/>
          <w:szCs w:val="30"/>
          <w:lang w:eastAsia="en-US"/>
        </w:rPr>
        <w:t>–</w:t>
      </w:r>
      <w:r w:rsidR="009401F6" w:rsidRPr="00577465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 w:rsidR="00412128">
        <w:rPr>
          <w:rFonts w:eastAsiaTheme="minorHAnsi"/>
          <w:snapToGrid w:val="0"/>
          <w:sz w:val="30"/>
          <w:szCs w:val="30"/>
          <w:lang w:eastAsia="en-US"/>
        </w:rPr>
        <w:t xml:space="preserve">с </w:t>
      </w:r>
      <w:r w:rsidR="009401F6" w:rsidRPr="00577465">
        <w:rPr>
          <w:rFonts w:eastAsiaTheme="minorHAnsi"/>
          <w:snapToGrid w:val="0"/>
          <w:sz w:val="30"/>
          <w:szCs w:val="30"/>
          <w:lang w:eastAsia="en-US"/>
        </w:rPr>
        <w:t>сокращен</w:t>
      </w:r>
      <w:r w:rsidR="00412128">
        <w:rPr>
          <w:rFonts w:eastAsiaTheme="minorHAnsi"/>
          <w:snapToGrid w:val="0"/>
          <w:sz w:val="30"/>
          <w:szCs w:val="30"/>
          <w:lang w:eastAsia="en-US"/>
        </w:rPr>
        <w:t>ием</w:t>
      </w:r>
      <w:r w:rsidR="009401F6" w:rsidRPr="00577465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 w:rsidR="00590D80">
        <w:rPr>
          <w:rFonts w:eastAsiaTheme="minorHAnsi"/>
          <w:snapToGrid w:val="0"/>
          <w:sz w:val="30"/>
          <w:szCs w:val="30"/>
          <w:lang w:eastAsia="en-US"/>
        </w:rPr>
        <w:t>3</w:t>
      </w:r>
      <w:bookmarkStart w:id="2" w:name="_GoBack"/>
      <w:bookmarkEnd w:id="2"/>
      <w:r w:rsidR="009401F6" w:rsidRPr="00577465">
        <w:rPr>
          <w:rFonts w:eastAsiaTheme="minorHAnsi"/>
          <w:snapToGrid w:val="0"/>
          <w:sz w:val="30"/>
          <w:szCs w:val="30"/>
          <w:lang w:eastAsia="en-US"/>
        </w:rPr>
        <w:t>,75 шт. ед</w:t>
      </w:r>
      <w:r w:rsidR="00412128">
        <w:rPr>
          <w:rFonts w:eastAsiaTheme="minorHAnsi"/>
          <w:snapToGrid w:val="0"/>
          <w:sz w:val="30"/>
          <w:szCs w:val="30"/>
          <w:lang w:eastAsia="en-US"/>
        </w:rPr>
        <w:t>иниц).</w:t>
      </w:r>
    </w:p>
    <w:p w:rsidR="002C28C3" w:rsidRPr="00577465" w:rsidRDefault="002C28C3" w:rsidP="00132EEA">
      <w:pPr>
        <w:tabs>
          <w:tab w:val="left" w:pos="851"/>
        </w:tabs>
        <w:jc w:val="both"/>
        <w:outlineLvl w:val="0"/>
        <w:rPr>
          <w:color w:val="FF0000"/>
          <w:sz w:val="30"/>
          <w:szCs w:val="30"/>
        </w:rPr>
      </w:pPr>
    </w:p>
    <w:p w:rsidR="00070CA6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Финансовый отдел</w:t>
      </w:r>
    </w:p>
    <w:p w:rsidR="005D36DC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Хотимского райисполкома</w:t>
      </w: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Pr="00070CA6" w:rsidRDefault="00070CA6" w:rsidP="00070CA6">
      <w:pPr>
        <w:tabs>
          <w:tab w:val="left" w:pos="720"/>
        </w:tabs>
        <w:autoSpaceDE w:val="0"/>
        <w:autoSpaceDN w:val="0"/>
        <w:adjustRightInd w:val="0"/>
        <w:ind w:left="272" w:right="18"/>
        <w:rPr>
          <w:rFonts w:ascii="MS Shell Dlg 2" w:eastAsiaTheme="minorHAnsi" w:hAnsi="MS Shell Dlg 2" w:cs="MS Shell Dlg 2"/>
          <w:sz w:val="20"/>
          <w:szCs w:val="20"/>
          <w:lang w:eastAsia="en-US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sectPr w:rsidR="00070CA6" w:rsidSect="00AA12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BA4" w:rsidRDefault="00863BA4" w:rsidP="00AA1263">
      <w:r>
        <w:separator/>
      </w:r>
    </w:p>
  </w:endnote>
  <w:endnote w:type="continuationSeparator" w:id="0">
    <w:p w:rsidR="00863BA4" w:rsidRDefault="00863BA4" w:rsidP="00AA1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BA4" w:rsidRDefault="00863BA4" w:rsidP="00AA1263">
      <w:r>
        <w:separator/>
      </w:r>
    </w:p>
  </w:footnote>
  <w:footnote w:type="continuationSeparator" w:id="0">
    <w:p w:rsidR="00863BA4" w:rsidRDefault="00863BA4" w:rsidP="00AA1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00B4" w:rsidRPr="00AA1263" w:rsidRDefault="009E1889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="000400B4"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E71226">
          <w:rPr>
            <w:noProof/>
            <w:sz w:val="28"/>
            <w:szCs w:val="28"/>
          </w:rPr>
          <w:t>2</w:t>
        </w:r>
        <w:r w:rsidRPr="00AA1263">
          <w:rPr>
            <w:sz w:val="28"/>
            <w:szCs w:val="28"/>
          </w:rPr>
          <w:fldChar w:fldCharType="end"/>
        </w:r>
      </w:p>
    </w:sdtContent>
  </w:sdt>
  <w:p w:rsidR="000400B4" w:rsidRDefault="000400B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37F"/>
    <w:rsid w:val="00000329"/>
    <w:rsid w:val="0000392A"/>
    <w:rsid w:val="00005515"/>
    <w:rsid w:val="00012CB7"/>
    <w:rsid w:val="000151DF"/>
    <w:rsid w:val="00015726"/>
    <w:rsid w:val="00022A17"/>
    <w:rsid w:val="0002460F"/>
    <w:rsid w:val="000255C1"/>
    <w:rsid w:val="00030EE3"/>
    <w:rsid w:val="00031089"/>
    <w:rsid w:val="00036495"/>
    <w:rsid w:val="00036FF5"/>
    <w:rsid w:val="000400B4"/>
    <w:rsid w:val="00040CE0"/>
    <w:rsid w:val="00042F65"/>
    <w:rsid w:val="00054636"/>
    <w:rsid w:val="000646C1"/>
    <w:rsid w:val="00066272"/>
    <w:rsid w:val="00070CA6"/>
    <w:rsid w:val="00084A66"/>
    <w:rsid w:val="000863E8"/>
    <w:rsid w:val="000923FA"/>
    <w:rsid w:val="00094CC2"/>
    <w:rsid w:val="0009680B"/>
    <w:rsid w:val="00096A56"/>
    <w:rsid w:val="00097879"/>
    <w:rsid w:val="000A267E"/>
    <w:rsid w:val="000B0A67"/>
    <w:rsid w:val="000B390E"/>
    <w:rsid w:val="000C5042"/>
    <w:rsid w:val="000D219A"/>
    <w:rsid w:val="000D4FCE"/>
    <w:rsid w:val="000D6A87"/>
    <w:rsid w:val="000F352B"/>
    <w:rsid w:val="000F4257"/>
    <w:rsid w:val="001005A7"/>
    <w:rsid w:val="00100865"/>
    <w:rsid w:val="0011759C"/>
    <w:rsid w:val="00123EE0"/>
    <w:rsid w:val="00125C52"/>
    <w:rsid w:val="00132EEA"/>
    <w:rsid w:val="0013368C"/>
    <w:rsid w:val="001348ED"/>
    <w:rsid w:val="00151F56"/>
    <w:rsid w:val="00167285"/>
    <w:rsid w:val="001735EE"/>
    <w:rsid w:val="001854E7"/>
    <w:rsid w:val="00185B16"/>
    <w:rsid w:val="00185B6B"/>
    <w:rsid w:val="00187109"/>
    <w:rsid w:val="00190215"/>
    <w:rsid w:val="001A38F0"/>
    <w:rsid w:val="001A71E0"/>
    <w:rsid w:val="001C11C3"/>
    <w:rsid w:val="001C307B"/>
    <w:rsid w:val="001C33FE"/>
    <w:rsid w:val="001D11E3"/>
    <w:rsid w:val="001D61EB"/>
    <w:rsid w:val="001E0E9B"/>
    <w:rsid w:val="001F715C"/>
    <w:rsid w:val="001F74BF"/>
    <w:rsid w:val="001F7D22"/>
    <w:rsid w:val="00206C23"/>
    <w:rsid w:val="00211774"/>
    <w:rsid w:val="00213CE9"/>
    <w:rsid w:val="00220E78"/>
    <w:rsid w:val="00221E2C"/>
    <w:rsid w:val="002354F5"/>
    <w:rsid w:val="0024034F"/>
    <w:rsid w:val="002431A9"/>
    <w:rsid w:val="002433A7"/>
    <w:rsid w:val="002437A1"/>
    <w:rsid w:val="00247E89"/>
    <w:rsid w:val="00251551"/>
    <w:rsid w:val="00257B41"/>
    <w:rsid w:val="00261A01"/>
    <w:rsid w:val="00262E68"/>
    <w:rsid w:val="00270617"/>
    <w:rsid w:val="00280CEB"/>
    <w:rsid w:val="00282611"/>
    <w:rsid w:val="002837B7"/>
    <w:rsid w:val="00291CEC"/>
    <w:rsid w:val="00296B32"/>
    <w:rsid w:val="002A0541"/>
    <w:rsid w:val="002A3527"/>
    <w:rsid w:val="002B561E"/>
    <w:rsid w:val="002C0204"/>
    <w:rsid w:val="002C28C3"/>
    <w:rsid w:val="002C2FE0"/>
    <w:rsid w:val="002D531E"/>
    <w:rsid w:val="002D5DAB"/>
    <w:rsid w:val="002D644C"/>
    <w:rsid w:val="002F141D"/>
    <w:rsid w:val="002F5D99"/>
    <w:rsid w:val="0030628C"/>
    <w:rsid w:val="00311217"/>
    <w:rsid w:val="00327675"/>
    <w:rsid w:val="00340A6D"/>
    <w:rsid w:val="0034174D"/>
    <w:rsid w:val="003437C2"/>
    <w:rsid w:val="003500D7"/>
    <w:rsid w:val="00350784"/>
    <w:rsid w:val="00352306"/>
    <w:rsid w:val="0035334D"/>
    <w:rsid w:val="00353975"/>
    <w:rsid w:val="00355855"/>
    <w:rsid w:val="00364E6F"/>
    <w:rsid w:val="0036519D"/>
    <w:rsid w:val="00365F1C"/>
    <w:rsid w:val="00371A21"/>
    <w:rsid w:val="003724AD"/>
    <w:rsid w:val="00373141"/>
    <w:rsid w:val="003766CD"/>
    <w:rsid w:val="00397639"/>
    <w:rsid w:val="003A3380"/>
    <w:rsid w:val="003A7206"/>
    <w:rsid w:val="003B1840"/>
    <w:rsid w:val="003B41F3"/>
    <w:rsid w:val="003B4CCE"/>
    <w:rsid w:val="003B7325"/>
    <w:rsid w:val="003C2D89"/>
    <w:rsid w:val="003C3BC2"/>
    <w:rsid w:val="003C792F"/>
    <w:rsid w:val="003D1C2D"/>
    <w:rsid w:val="003D210A"/>
    <w:rsid w:val="003D6E15"/>
    <w:rsid w:val="003E3E62"/>
    <w:rsid w:val="003E7F51"/>
    <w:rsid w:val="004031BC"/>
    <w:rsid w:val="00412128"/>
    <w:rsid w:val="00413090"/>
    <w:rsid w:val="004223E4"/>
    <w:rsid w:val="0042776E"/>
    <w:rsid w:val="00441C3D"/>
    <w:rsid w:val="004447C6"/>
    <w:rsid w:val="0044630D"/>
    <w:rsid w:val="004528D8"/>
    <w:rsid w:val="00457368"/>
    <w:rsid w:val="0046426B"/>
    <w:rsid w:val="004652E0"/>
    <w:rsid w:val="00482B71"/>
    <w:rsid w:val="00487AA0"/>
    <w:rsid w:val="00497281"/>
    <w:rsid w:val="004C1455"/>
    <w:rsid w:val="004C7EAF"/>
    <w:rsid w:val="004D2267"/>
    <w:rsid w:val="004D359E"/>
    <w:rsid w:val="004D4258"/>
    <w:rsid w:val="004E0BA6"/>
    <w:rsid w:val="004E163C"/>
    <w:rsid w:val="004E6088"/>
    <w:rsid w:val="004E710E"/>
    <w:rsid w:val="004F7A82"/>
    <w:rsid w:val="00501BBC"/>
    <w:rsid w:val="005123FF"/>
    <w:rsid w:val="00513AE4"/>
    <w:rsid w:val="00515994"/>
    <w:rsid w:val="005203CE"/>
    <w:rsid w:val="00520861"/>
    <w:rsid w:val="0052437E"/>
    <w:rsid w:val="00524B28"/>
    <w:rsid w:val="00536415"/>
    <w:rsid w:val="005425D6"/>
    <w:rsid w:val="00545651"/>
    <w:rsid w:val="00552E65"/>
    <w:rsid w:val="005533B1"/>
    <w:rsid w:val="005534F2"/>
    <w:rsid w:val="0055551D"/>
    <w:rsid w:val="00561E80"/>
    <w:rsid w:val="005622A1"/>
    <w:rsid w:val="005622B0"/>
    <w:rsid w:val="00562E49"/>
    <w:rsid w:val="005631C6"/>
    <w:rsid w:val="005674BC"/>
    <w:rsid w:val="00571113"/>
    <w:rsid w:val="00572FBC"/>
    <w:rsid w:val="0057325B"/>
    <w:rsid w:val="00573ABE"/>
    <w:rsid w:val="00576F22"/>
    <w:rsid w:val="00577465"/>
    <w:rsid w:val="00584056"/>
    <w:rsid w:val="00585417"/>
    <w:rsid w:val="00590D80"/>
    <w:rsid w:val="00596D48"/>
    <w:rsid w:val="005A15E9"/>
    <w:rsid w:val="005A24BC"/>
    <w:rsid w:val="005B1CF8"/>
    <w:rsid w:val="005C3B59"/>
    <w:rsid w:val="005C5EB3"/>
    <w:rsid w:val="005D0D31"/>
    <w:rsid w:val="005D36DC"/>
    <w:rsid w:val="005E33C0"/>
    <w:rsid w:val="005E5A60"/>
    <w:rsid w:val="005E7D13"/>
    <w:rsid w:val="00600D08"/>
    <w:rsid w:val="00600F13"/>
    <w:rsid w:val="00601BAC"/>
    <w:rsid w:val="00607B48"/>
    <w:rsid w:val="00613278"/>
    <w:rsid w:val="0061333A"/>
    <w:rsid w:val="00624668"/>
    <w:rsid w:val="00624B2C"/>
    <w:rsid w:val="00626BA3"/>
    <w:rsid w:val="00626DFB"/>
    <w:rsid w:val="006320C8"/>
    <w:rsid w:val="00646E11"/>
    <w:rsid w:val="00654649"/>
    <w:rsid w:val="006557DE"/>
    <w:rsid w:val="00666417"/>
    <w:rsid w:val="00674E53"/>
    <w:rsid w:val="006809CB"/>
    <w:rsid w:val="00687590"/>
    <w:rsid w:val="006912CD"/>
    <w:rsid w:val="006A15C4"/>
    <w:rsid w:val="006A2166"/>
    <w:rsid w:val="006A25A7"/>
    <w:rsid w:val="006A5630"/>
    <w:rsid w:val="006A59C9"/>
    <w:rsid w:val="006B6201"/>
    <w:rsid w:val="006B67DC"/>
    <w:rsid w:val="006B70BD"/>
    <w:rsid w:val="006C0A6F"/>
    <w:rsid w:val="006C2FC1"/>
    <w:rsid w:val="006C2FFA"/>
    <w:rsid w:val="006C3A13"/>
    <w:rsid w:val="006C6704"/>
    <w:rsid w:val="006E6C8B"/>
    <w:rsid w:val="006F1A68"/>
    <w:rsid w:val="006F364E"/>
    <w:rsid w:val="006F398B"/>
    <w:rsid w:val="006F5170"/>
    <w:rsid w:val="006F66F3"/>
    <w:rsid w:val="0070449C"/>
    <w:rsid w:val="00710041"/>
    <w:rsid w:val="00710F58"/>
    <w:rsid w:val="007207B0"/>
    <w:rsid w:val="00720F0A"/>
    <w:rsid w:val="00726044"/>
    <w:rsid w:val="007346CC"/>
    <w:rsid w:val="007355D3"/>
    <w:rsid w:val="007529A0"/>
    <w:rsid w:val="00756864"/>
    <w:rsid w:val="007611F1"/>
    <w:rsid w:val="007639C2"/>
    <w:rsid w:val="00765097"/>
    <w:rsid w:val="007663C9"/>
    <w:rsid w:val="00766D79"/>
    <w:rsid w:val="00772F4F"/>
    <w:rsid w:val="00780716"/>
    <w:rsid w:val="007812F7"/>
    <w:rsid w:val="007911EA"/>
    <w:rsid w:val="007947B2"/>
    <w:rsid w:val="007A6BE3"/>
    <w:rsid w:val="007A6F67"/>
    <w:rsid w:val="007A7697"/>
    <w:rsid w:val="007B3C6B"/>
    <w:rsid w:val="007B42FC"/>
    <w:rsid w:val="007C4341"/>
    <w:rsid w:val="007D55A2"/>
    <w:rsid w:val="008015A9"/>
    <w:rsid w:val="0081172E"/>
    <w:rsid w:val="00814BC5"/>
    <w:rsid w:val="00815773"/>
    <w:rsid w:val="008173F1"/>
    <w:rsid w:val="008375FC"/>
    <w:rsid w:val="0084278D"/>
    <w:rsid w:val="0084385D"/>
    <w:rsid w:val="00847489"/>
    <w:rsid w:val="00856FEB"/>
    <w:rsid w:val="00863B15"/>
    <w:rsid w:val="00863BA4"/>
    <w:rsid w:val="008674C4"/>
    <w:rsid w:val="00874E97"/>
    <w:rsid w:val="00877DA8"/>
    <w:rsid w:val="00891D9F"/>
    <w:rsid w:val="008A3262"/>
    <w:rsid w:val="008A516F"/>
    <w:rsid w:val="008A5461"/>
    <w:rsid w:val="008B43E3"/>
    <w:rsid w:val="008B503F"/>
    <w:rsid w:val="008C0D37"/>
    <w:rsid w:val="008C1351"/>
    <w:rsid w:val="008C6CF4"/>
    <w:rsid w:val="008D2988"/>
    <w:rsid w:val="008D2E81"/>
    <w:rsid w:val="008D5A38"/>
    <w:rsid w:val="008D7273"/>
    <w:rsid w:val="008E39DC"/>
    <w:rsid w:val="008F2CA1"/>
    <w:rsid w:val="008F42C5"/>
    <w:rsid w:val="008F4554"/>
    <w:rsid w:val="008F6D02"/>
    <w:rsid w:val="009062BF"/>
    <w:rsid w:val="009071FD"/>
    <w:rsid w:val="00910D8F"/>
    <w:rsid w:val="00911EE4"/>
    <w:rsid w:val="009156CE"/>
    <w:rsid w:val="0091706D"/>
    <w:rsid w:val="00924B8B"/>
    <w:rsid w:val="00933530"/>
    <w:rsid w:val="0093494D"/>
    <w:rsid w:val="00937E24"/>
    <w:rsid w:val="009401F6"/>
    <w:rsid w:val="00943762"/>
    <w:rsid w:val="00954FFB"/>
    <w:rsid w:val="0096435A"/>
    <w:rsid w:val="00976164"/>
    <w:rsid w:val="00980F4B"/>
    <w:rsid w:val="0098470D"/>
    <w:rsid w:val="00986987"/>
    <w:rsid w:val="009A4DD7"/>
    <w:rsid w:val="009B0C93"/>
    <w:rsid w:val="009C3ABA"/>
    <w:rsid w:val="009C5F1F"/>
    <w:rsid w:val="009D1ADB"/>
    <w:rsid w:val="009D43AE"/>
    <w:rsid w:val="009E1889"/>
    <w:rsid w:val="009F39B1"/>
    <w:rsid w:val="00A10C62"/>
    <w:rsid w:val="00A122DB"/>
    <w:rsid w:val="00A809AD"/>
    <w:rsid w:val="00A84030"/>
    <w:rsid w:val="00A841D6"/>
    <w:rsid w:val="00A9199A"/>
    <w:rsid w:val="00A91C42"/>
    <w:rsid w:val="00A95C2B"/>
    <w:rsid w:val="00A96EA0"/>
    <w:rsid w:val="00AA07E5"/>
    <w:rsid w:val="00AA08AD"/>
    <w:rsid w:val="00AA1263"/>
    <w:rsid w:val="00AA1822"/>
    <w:rsid w:val="00AC546F"/>
    <w:rsid w:val="00AD4FBB"/>
    <w:rsid w:val="00AE5F9A"/>
    <w:rsid w:val="00B02383"/>
    <w:rsid w:val="00B0405B"/>
    <w:rsid w:val="00B21031"/>
    <w:rsid w:val="00B246A4"/>
    <w:rsid w:val="00B34FC1"/>
    <w:rsid w:val="00B443D0"/>
    <w:rsid w:val="00B4727A"/>
    <w:rsid w:val="00B5571D"/>
    <w:rsid w:val="00B64B2C"/>
    <w:rsid w:val="00B65342"/>
    <w:rsid w:val="00B71D4D"/>
    <w:rsid w:val="00B76763"/>
    <w:rsid w:val="00B83DCC"/>
    <w:rsid w:val="00B92E30"/>
    <w:rsid w:val="00B95FF4"/>
    <w:rsid w:val="00B97D84"/>
    <w:rsid w:val="00BA0CC1"/>
    <w:rsid w:val="00BA42AE"/>
    <w:rsid w:val="00BA773F"/>
    <w:rsid w:val="00BB30A6"/>
    <w:rsid w:val="00BB6219"/>
    <w:rsid w:val="00BC0EBD"/>
    <w:rsid w:val="00BD00B0"/>
    <w:rsid w:val="00BD64F9"/>
    <w:rsid w:val="00BF039C"/>
    <w:rsid w:val="00BF04F1"/>
    <w:rsid w:val="00C04AE2"/>
    <w:rsid w:val="00C22C91"/>
    <w:rsid w:val="00C47517"/>
    <w:rsid w:val="00C5590E"/>
    <w:rsid w:val="00C57FD5"/>
    <w:rsid w:val="00C617D7"/>
    <w:rsid w:val="00C76424"/>
    <w:rsid w:val="00C76DC5"/>
    <w:rsid w:val="00C80AF4"/>
    <w:rsid w:val="00C86F7C"/>
    <w:rsid w:val="00C872FB"/>
    <w:rsid w:val="00C97647"/>
    <w:rsid w:val="00CA0026"/>
    <w:rsid w:val="00CA29E4"/>
    <w:rsid w:val="00CA6F9B"/>
    <w:rsid w:val="00CC30D5"/>
    <w:rsid w:val="00CD10A4"/>
    <w:rsid w:val="00CD254E"/>
    <w:rsid w:val="00CD2F36"/>
    <w:rsid w:val="00CD7CC3"/>
    <w:rsid w:val="00CE13E3"/>
    <w:rsid w:val="00CE1AEB"/>
    <w:rsid w:val="00CE2245"/>
    <w:rsid w:val="00CE2AB0"/>
    <w:rsid w:val="00CE7C44"/>
    <w:rsid w:val="00CF2886"/>
    <w:rsid w:val="00CF4B45"/>
    <w:rsid w:val="00D008DD"/>
    <w:rsid w:val="00D02EBC"/>
    <w:rsid w:val="00D03450"/>
    <w:rsid w:val="00D11D01"/>
    <w:rsid w:val="00D13788"/>
    <w:rsid w:val="00D22735"/>
    <w:rsid w:val="00D241D8"/>
    <w:rsid w:val="00D26C2F"/>
    <w:rsid w:val="00D33044"/>
    <w:rsid w:val="00D41AA1"/>
    <w:rsid w:val="00D436D3"/>
    <w:rsid w:val="00D5198C"/>
    <w:rsid w:val="00D52271"/>
    <w:rsid w:val="00D64AF2"/>
    <w:rsid w:val="00D7144B"/>
    <w:rsid w:val="00D83727"/>
    <w:rsid w:val="00D8645D"/>
    <w:rsid w:val="00D95075"/>
    <w:rsid w:val="00DA37B1"/>
    <w:rsid w:val="00DB5BAF"/>
    <w:rsid w:val="00DB6900"/>
    <w:rsid w:val="00DB703C"/>
    <w:rsid w:val="00DC608E"/>
    <w:rsid w:val="00DD01EF"/>
    <w:rsid w:val="00DD3522"/>
    <w:rsid w:val="00DD62EB"/>
    <w:rsid w:val="00DD6D36"/>
    <w:rsid w:val="00DD715C"/>
    <w:rsid w:val="00DE3F24"/>
    <w:rsid w:val="00DF0861"/>
    <w:rsid w:val="00DF0F7E"/>
    <w:rsid w:val="00DF28B3"/>
    <w:rsid w:val="00DF41A5"/>
    <w:rsid w:val="00E04840"/>
    <w:rsid w:val="00E06DE6"/>
    <w:rsid w:val="00E0702B"/>
    <w:rsid w:val="00E1302C"/>
    <w:rsid w:val="00E14A44"/>
    <w:rsid w:val="00E16A51"/>
    <w:rsid w:val="00E24859"/>
    <w:rsid w:val="00E32387"/>
    <w:rsid w:val="00E418DA"/>
    <w:rsid w:val="00E42A9A"/>
    <w:rsid w:val="00E440F8"/>
    <w:rsid w:val="00E5113E"/>
    <w:rsid w:val="00E6547F"/>
    <w:rsid w:val="00E71226"/>
    <w:rsid w:val="00E71F8C"/>
    <w:rsid w:val="00E749CD"/>
    <w:rsid w:val="00E7609F"/>
    <w:rsid w:val="00E82794"/>
    <w:rsid w:val="00E85481"/>
    <w:rsid w:val="00E8761A"/>
    <w:rsid w:val="00EA115D"/>
    <w:rsid w:val="00EB6134"/>
    <w:rsid w:val="00EC19A1"/>
    <w:rsid w:val="00EC325F"/>
    <w:rsid w:val="00EC537F"/>
    <w:rsid w:val="00EC65B2"/>
    <w:rsid w:val="00ED0402"/>
    <w:rsid w:val="00ED7FBD"/>
    <w:rsid w:val="00EE104C"/>
    <w:rsid w:val="00EF17DF"/>
    <w:rsid w:val="00EF3573"/>
    <w:rsid w:val="00F00969"/>
    <w:rsid w:val="00F05F39"/>
    <w:rsid w:val="00F074AB"/>
    <w:rsid w:val="00F23BF3"/>
    <w:rsid w:val="00F2794D"/>
    <w:rsid w:val="00F356DB"/>
    <w:rsid w:val="00F455C7"/>
    <w:rsid w:val="00F51260"/>
    <w:rsid w:val="00F529EF"/>
    <w:rsid w:val="00F53E39"/>
    <w:rsid w:val="00F54097"/>
    <w:rsid w:val="00F57757"/>
    <w:rsid w:val="00F57812"/>
    <w:rsid w:val="00F83B41"/>
    <w:rsid w:val="00F86907"/>
    <w:rsid w:val="00F91D15"/>
    <w:rsid w:val="00F927DD"/>
    <w:rsid w:val="00F940E8"/>
    <w:rsid w:val="00FB11DC"/>
    <w:rsid w:val="00FB6EA2"/>
    <w:rsid w:val="00FD19BB"/>
    <w:rsid w:val="00FE41DB"/>
    <w:rsid w:val="00FE51AC"/>
    <w:rsid w:val="00FE5469"/>
    <w:rsid w:val="00FE623D"/>
    <w:rsid w:val="00FE6954"/>
    <w:rsid w:val="00FF6116"/>
    <w:rsid w:val="00FF7034"/>
    <w:rsid w:val="00FF7054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2021г.</c:v>
                </c:pt>
              </c:strCache>
            </c:strRef>
          </c:tx>
          <c:dLbls>
            <c:dLbl>
              <c:idx val="0"/>
              <c:layout>
                <c:manualLayout>
                  <c:x val="-3.247765513272774E-2"/>
                  <c:y val="-1.98412698412698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D9-4C26-8C6C-D9E23B735E6C}"/>
                </c:ext>
              </c:extLst>
            </c:dLbl>
            <c:dLbl>
              <c:idx val="1"/>
              <c:layout>
                <c:manualLayout>
                  <c:x val="-3.0162749138960505E-2"/>
                  <c:y val="-6.746062992125992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D9-4C26-8C6C-D9E23B735E6C}"/>
                </c:ext>
              </c:extLst>
            </c:dLbl>
            <c:dLbl>
              <c:idx val="2"/>
              <c:layout>
                <c:manualLayout>
                  <c:x val="-4.8611111111111119E-2"/>
                  <c:y val="3.968253968253951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3126</c:v>
                </c:pt>
                <c:pt idx="1">
                  <c:v>599.70000000000005</c:v>
                </c:pt>
                <c:pt idx="2">
                  <c:v>8553.1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AD9-4C26-8C6C-D9E23B735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2022г.</c:v>
                </c:pt>
              </c:strCache>
            </c:strRef>
          </c:tx>
          <c:dLbls>
            <c:dLbl>
              <c:idx val="0"/>
              <c:layout>
                <c:manualLayout>
                  <c:x val="4.6997750399018325E-3"/>
                  <c:y val="-7.936507936507939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D9-4C26-8C6C-D9E23B735E6C}"/>
                </c:ext>
              </c:extLst>
            </c:dLbl>
            <c:dLbl>
              <c:idx val="1"/>
              <c:layout>
                <c:manualLayout>
                  <c:x val="-3.5155797542572773E-5"/>
                  <c:y val="-6.7460317460317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D9-4C26-8C6C-D9E23B735E6C}"/>
                </c:ext>
              </c:extLst>
            </c:dLbl>
            <c:dLbl>
              <c:idx val="2"/>
              <c:layout>
                <c:manualLayout>
                  <c:x val="8.4875562720133493E-17"/>
                  <c:y val="-2.380952380952381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3222</c:v>
                </c:pt>
                <c:pt idx="1">
                  <c:v>451.3</c:v>
                </c:pt>
                <c:pt idx="2">
                  <c:v>9346.7000000000007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AD9-4C26-8C6C-D9E23B735E6C}"/>
            </c:ext>
          </c:extLst>
        </c:ser>
        <c:axId val="88122496"/>
        <c:axId val="88124032"/>
      </c:barChart>
      <c:catAx>
        <c:axId val="88122496"/>
        <c:scaling>
          <c:orientation val="minMax"/>
        </c:scaling>
        <c:axPos val="b"/>
        <c:numFmt formatCode="General" sourceLinked="0"/>
        <c:tickLblPos val="nextTo"/>
        <c:crossAx val="88124032"/>
        <c:crosses val="autoZero"/>
        <c:auto val="1"/>
        <c:lblAlgn val="ctr"/>
        <c:lblOffset val="100"/>
      </c:catAx>
      <c:valAx>
        <c:axId val="88124032"/>
        <c:scaling>
          <c:orientation val="minMax"/>
        </c:scaling>
        <c:axPos val="l"/>
        <c:majorGridlines/>
        <c:numFmt formatCode="#,##0.0" sourceLinked="1"/>
        <c:tickLblPos val="nextTo"/>
        <c:crossAx val="88122496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808E-2"/>
          <c:y val="9.5796111885215279E-2"/>
          <c:w val="0.53867876689419203"/>
          <c:h val="0.801754335373766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DB-485E-9C6B-C34F988D7C3F}"/>
              </c:ext>
            </c:extLst>
          </c:dPt>
          <c:dPt>
            <c:idx val="6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DB-485E-9C6B-C34F988D7C3F}"/>
              </c:ext>
            </c:extLst>
          </c:dPt>
          <c:dLbls>
            <c:dLbl>
              <c:idx val="0"/>
              <c:layout>
                <c:manualLayout>
                  <c:x val="8.6794485359585463E-2"/>
                  <c:y val="-0.107142941406703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12,2%</a:t>
                    </a:r>
                  </a:p>
                </c:rich>
              </c:tx>
              <c:showLegendKey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DB-485E-9C6B-C34F988D7C3F}"/>
                </c:ext>
              </c:extLst>
            </c:dLbl>
            <c:dLbl>
              <c:idx val="1"/>
              <c:layout>
                <c:manualLayout>
                  <c:x val="7.1759259259259259E-2"/>
                  <c:y val="-9.1269841269841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11,0%</a:t>
                    </a:r>
                  </a:p>
                </c:rich>
              </c:tx>
              <c:showLegendKey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DB-485E-9C6B-C34F988D7C3F}"/>
                </c:ext>
              </c:extLst>
            </c:dLbl>
            <c:dLbl>
              <c:idx val="2"/>
              <c:layout>
                <c:manualLayout>
                  <c:x val="8.5102886515100284E-2"/>
                  <c:y val="3.18808330945545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11,0%</a:t>
                    </a:r>
                  </a:p>
                </c:rich>
              </c:tx>
              <c:showLegendKey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DB-485E-9C6B-C34F988D7C3F}"/>
                </c:ext>
              </c:extLst>
            </c:dLbl>
            <c:dLbl>
              <c:idx val="3"/>
              <c:layout>
                <c:manualLayout>
                  <c:x val="8.5648148148148209E-2"/>
                  <c:y val="9.92063492063492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19,2%</a:t>
                    </a:r>
                  </a:p>
                </c:rich>
              </c:tx>
              <c:showLegendKey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DB-485E-9C6B-C34F988D7C3F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6,5%</a:t>
                    </a:r>
                  </a:p>
                </c:rich>
              </c:tx>
              <c:showLegendKey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DB-485E-9C6B-C34F988D7C3F}"/>
                </c:ext>
              </c:extLst>
            </c:dLbl>
            <c:dLbl>
              <c:idx val="5"/>
              <c:layout>
                <c:manualLayout>
                  <c:x val="-8.9010261438679836E-2"/>
                  <c:y val="-0.1649204139204923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34,4%</a:t>
                    </a:r>
                  </a:p>
                </c:rich>
              </c:tx>
              <c:showLegendKey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DB-485E-9C6B-C34F988D7C3F}"/>
                </c:ext>
              </c:extLst>
            </c:dLbl>
            <c:dLbl>
              <c:idx val="6"/>
              <c:layout>
                <c:manualLayout>
                  <c:x val="-5.5165955111335714E-2"/>
                  <c:y val="-0.125706341693343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5,6%</a:t>
                    </a:r>
                  </a:p>
                </c:rich>
              </c:tx>
              <c:showLegendKey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DB-485E-9C6B-C34F988D7C3F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DB-485E-9C6B-C34F988D7C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12.198433984826272</c:v>
                </c:pt>
                <c:pt idx="1">
                  <c:v>10.975617994987136</c:v>
                </c:pt>
                <c:pt idx="2">
                  <c:v>11.041825711564053</c:v>
                </c:pt>
                <c:pt idx="3">
                  <c:v>19.24820462237955</c:v>
                </c:pt>
                <c:pt idx="4">
                  <c:v>6.4890318134834066</c:v>
                </c:pt>
                <c:pt idx="5">
                  <c:v>34.437470865226743</c:v>
                </c:pt>
                <c:pt idx="6">
                  <c:v>5.5729332045210409</c:v>
                </c:pt>
                <c:pt idx="7" formatCode="0.00">
                  <c:v>3.6481803011770772E-2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3DB-485E-9C6B-C34F988D7C3F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644E-2"/>
          <c:w val="0.30830981697757592"/>
          <c:h val="0.88909290866692259"/>
        </c:manualLayout>
      </c:layout>
    </c:legend>
    <c:plotVisOnly val="1"/>
    <c:dispBlanksAs val="zero"/>
  </c:chart>
  <c:externalData r:id="rId4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F179-EBAE-408F-A6AB-692279BD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Admin</cp:lastModifiedBy>
  <cp:revision>2</cp:revision>
  <cp:lastPrinted>2015-09-18T08:12:00Z</cp:lastPrinted>
  <dcterms:created xsi:type="dcterms:W3CDTF">2022-07-21T07:21:00Z</dcterms:created>
  <dcterms:modified xsi:type="dcterms:W3CDTF">2022-07-21T07:21:00Z</dcterms:modified>
</cp:coreProperties>
</file>