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="001C33FE">
        <w:rPr>
          <w:b/>
          <w:sz w:val="30"/>
          <w:szCs w:val="30"/>
        </w:rPr>
        <w:t xml:space="preserve">1 квартал </w:t>
      </w:r>
      <w:r w:rsidRPr="008173F1">
        <w:rPr>
          <w:b/>
          <w:sz w:val="30"/>
          <w:szCs w:val="30"/>
        </w:rPr>
        <w:t>20</w:t>
      </w:r>
      <w:r w:rsidR="001C33FE">
        <w:rPr>
          <w:b/>
          <w:sz w:val="30"/>
          <w:szCs w:val="30"/>
        </w:rPr>
        <w:t>2</w:t>
      </w:r>
      <w:r w:rsidR="006C2FC1">
        <w:rPr>
          <w:b/>
          <w:sz w:val="30"/>
          <w:szCs w:val="30"/>
        </w:rPr>
        <w:t>1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За </w:t>
      </w:r>
      <w:r w:rsidR="001C33FE">
        <w:rPr>
          <w:sz w:val="30"/>
          <w:szCs w:val="30"/>
        </w:rPr>
        <w:t xml:space="preserve">1 квартал </w:t>
      </w:r>
      <w:r>
        <w:rPr>
          <w:sz w:val="30"/>
          <w:szCs w:val="30"/>
        </w:rPr>
        <w:t>20</w:t>
      </w:r>
      <w:r w:rsidR="001C33FE">
        <w:rPr>
          <w:sz w:val="30"/>
          <w:szCs w:val="30"/>
        </w:rPr>
        <w:t>2</w:t>
      </w:r>
      <w:r w:rsidR="006C2FC1">
        <w:rPr>
          <w:sz w:val="30"/>
          <w:szCs w:val="30"/>
        </w:rPr>
        <w:t>1</w:t>
      </w:r>
      <w:r w:rsidR="00125C52">
        <w:rPr>
          <w:sz w:val="30"/>
          <w:szCs w:val="30"/>
        </w:rPr>
        <w:t xml:space="preserve"> год</w:t>
      </w:r>
      <w:r w:rsidR="001C33FE">
        <w:rPr>
          <w:sz w:val="30"/>
          <w:szCs w:val="30"/>
        </w:rPr>
        <w:t>а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proofErr w:type="spellStart"/>
      <w:r w:rsidR="00054636">
        <w:rPr>
          <w:sz w:val="30"/>
          <w:szCs w:val="30"/>
        </w:rPr>
        <w:t>Хотимского</w:t>
      </w:r>
      <w:proofErr w:type="spellEnd"/>
      <w:r w:rsidR="00054636">
        <w:rPr>
          <w:sz w:val="30"/>
          <w:szCs w:val="30"/>
        </w:rPr>
        <w:t xml:space="preserve">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6C2FC1">
        <w:rPr>
          <w:b/>
          <w:sz w:val="30"/>
          <w:szCs w:val="30"/>
        </w:rPr>
        <w:t>5 453,6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6C2FC1">
        <w:rPr>
          <w:sz w:val="30"/>
          <w:szCs w:val="30"/>
          <w:lang w:eastAsia="en-US"/>
        </w:rPr>
        <w:t>1 477,0</w:t>
      </w:r>
      <w:r w:rsidRPr="00FF7D37">
        <w:rPr>
          <w:sz w:val="30"/>
          <w:szCs w:val="30"/>
          <w:lang w:eastAsia="en-US"/>
        </w:rPr>
        <w:t xml:space="preserve"> тыс. рублей (удельный вес </w:t>
      </w:r>
      <w:r w:rsidR="00ED7FBD">
        <w:rPr>
          <w:sz w:val="30"/>
          <w:szCs w:val="30"/>
          <w:lang w:eastAsia="en-US"/>
        </w:rPr>
        <w:t>2</w:t>
      </w:r>
      <w:r w:rsidR="006C2FC1">
        <w:rPr>
          <w:sz w:val="30"/>
          <w:szCs w:val="30"/>
          <w:lang w:eastAsia="en-US"/>
        </w:rPr>
        <w:t>7,1</w:t>
      </w:r>
      <w:r w:rsidRPr="00FF7D37">
        <w:rPr>
          <w:sz w:val="30"/>
          <w:szCs w:val="30"/>
          <w:lang w:eastAsia="en-US"/>
        </w:rPr>
        <w:t xml:space="preserve">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6C2FC1">
        <w:rPr>
          <w:sz w:val="30"/>
          <w:szCs w:val="30"/>
          <w:lang w:eastAsia="en-US"/>
        </w:rPr>
        <w:t>333,4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DE3F24">
        <w:rPr>
          <w:sz w:val="30"/>
          <w:szCs w:val="30"/>
          <w:lang w:eastAsia="en-US"/>
        </w:rPr>
        <w:t>6,1</w:t>
      </w:r>
      <w:r w:rsidRPr="00FF7D37">
        <w:rPr>
          <w:sz w:val="30"/>
          <w:szCs w:val="30"/>
          <w:lang w:eastAsia="en-US"/>
        </w:rPr>
        <w:t xml:space="preserve"> процент);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</w:t>
      </w:r>
      <w:r w:rsidR="00DE3F24">
        <w:rPr>
          <w:sz w:val="30"/>
          <w:szCs w:val="30"/>
          <w:lang w:eastAsia="en-US"/>
        </w:rPr>
        <w:t>3 643,2</w:t>
      </w:r>
      <w:r w:rsidRPr="00FF7D37">
        <w:rPr>
          <w:sz w:val="30"/>
          <w:szCs w:val="30"/>
          <w:lang w:eastAsia="en-US"/>
        </w:rPr>
        <w:t xml:space="preserve"> тыс. рублей (</w:t>
      </w:r>
      <w:r w:rsidR="00DE3F24">
        <w:rPr>
          <w:sz w:val="30"/>
          <w:szCs w:val="30"/>
          <w:lang w:eastAsia="en-US"/>
        </w:rPr>
        <w:t>66,8</w:t>
      </w:r>
      <w:r w:rsidRPr="00FF7D37">
        <w:rPr>
          <w:sz w:val="30"/>
          <w:szCs w:val="30"/>
          <w:lang w:eastAsia="en-US"/>
        </w:rPr>
        <w:t xml:space="preserve"> процентов),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</w:t>
      </w:r>
      <w:r w:rsidR="00DE3F24">
        <w:rPr>
          <w:sz w:val="30"/>
          <w:szCs w:val="30"/>
          <w:lang w:eastAsia="en-US"/>
        </w:rPr>
        <w:t>3 513,8</w:t>
      </w:r>
      <w:r w:rsidRPr="00FF7D37">
        <w:rPr>
          <w:sz w:val="30"/>
          <w:szCs w:val="30"/>
          <w:lang w:eastAsia="en-US"/>
        </w:rPr>
        <w:t xml:space="preserve"> тыс. рублей.</w:t>
      </w:r>
    </w:p>
    <w:p w:rsidR="00054636" w:rsidRDefault="00CC30D5" w:rsidP="00585417">
      <w:pPr>
        <w:ind w:firstLine="709"/>
        <w:jc w:val="both"/>
        <w:rPr>
          <w:sz w:val="30"/>
          <w:szCs w:val="30"/>
        </w:rPr>
      </w:pPr>
      <w:proofErr w:type="spellStart"/>
      <w:r>
        <w:rPr>
          <w:i/>
          <w:sz w:val="30"/>
          <w:szCs w:val="30"/>
          <w:lang w:eastAsia="en-US"/>
        </w:rPr>
        <w:t>Справочно</w:t>
      </w:r>
      <w:proofErr w:type="spellEnd"/>
      <w:r>
        <w:rPr>
          <w:i/>
          <w:sz w:val="30"/>
          <w:szCs w:val="30"/>
          <w:lang w:eastAsia="en-US"/>
        </w:rPr>
        <w:t xml:space="preserve">: </w:t>
      </w:r>
      <w:r w:rsidR="005E33C0" w:rsidRPr="005E33C0">
        <w:rPr>
          <w:i/>
          <w:sz w:val="30"/>
          <w:szCs w:val="30"/>
          <w:lang w:eastAsia="en-US"/>
        </w:rPr>
        <w:t xml:space="preserve">По сравнению с аналогичным периодом прошлого года и с утвержденным бюджетом на 2021 год </w:t>
      </w:r>
      <w:proofErr w:type="spellStart"/>
      <w:r w:rsidR="005E33C0" w:rsidRPr="005E33C0">
        <w:rPr>
          <w:i/>
          <w:sz w:val="30"/>
          <w:szCs w:val="30"/>
          <w:lang w:eastAsia="en-US"/>
        </w:rPr>
        <w:t>дотационность</w:t>
      </w:r>
      <w:proofErr w:type="spellEnd"/>
      <w:r w:rsidR="005E33C0" w:rsidRPr="005E33C0">
        <w:rPr>
          <w:i/>
          <w:sz w:val="30"/>
          <w:szCs w:val="30"/>
          <w:lang w:eastAsia="en-US"/>
        </w:rPr>
        <w:t xml:space="preserve"> бюджета района соответственно </w:t>
      </w:r>
      <w:bookmarkStart w:id="0" w:name="_Hlk68698025"/>
      <w:r w:rsidR="005E33C0" w:rsidRPr="005E33C0">
        <w:rPr>
          <w:i/>
          <w:sz w:val="30"/>
          <w:szCs w:val="30"/>
          <w:lang w:eastAsia="en-US"/>
        </w:rPr>
        <w:t xml:space="preserve">увеличилась </w:t>
      </w:r>
      <w:bookmarkStart w:id="1" w:name="_Hlk68698002"/>
      <w:r w:rsidR="005E33C0" w:rsidRPr="005E33C0">
        <w:rPr>
          <w:i/>
          <w:sz w:val="30"/>
          <w:szCs w:val="30"/>
          <w:lang w:eastAsia="en-US"/>
        </w:rPr>
        <w:t xml:space="preserve">на 3,8 </w:t>
      </w:r>
      <w:proofErr w:type="spellStart"/>
      <w:r w:rsidR="005E33C0" w:rsidRPr="005E33C0">
        <w:rPr>
          <w:i/>
          <w:sz w:val="30"/>
          <w:szCs w:val="30"/>
          <w:lang w:eastAsia="en-US"/>
        </w:rPr>
        <w:t>п.п</w:t>
      </w:r>
      <w:proofErr w:type="spellEnd"/>
      <w:r w:rsidR="005E33C0" w:rsidRPr="005E33C0">
        <w:rPr>
          <w:i/>
          <w:sz w:val="30"/>
          <w:szCs w:val="30"/>
          <w:lang w:eastAsia="en-US"/>
        </w:rPr>
        <w:t>. и уменьшилась на 3,3</w:t>
      </w:r>
      <w:r w:rsidR="00030EE3">
        <w:rPr>
          <w:i/>
          <w:sz w:val="30"/>
          <w:szCs w:val="30"/>
          <w:lang w:eastAsia="en-US"/>
        </w:rPr>
        <w:t xml:space="preserve"> </w:t>
      </w:r>
      <w:proofErr w:type="spellStart"/>
      <w:r w:rsidR="00030EE3">
        <w:rPr>
          <w:i/>
          <w:sz w:val="30"/>
          <w:szCs w:val="30"/>
          <w:lang w:eastAsia="en-US"/>
        </w:rPr>
        <w:t>п.п</w:t>
      </w:r>
      <w:proofErr w:type="spellEnd"/>
      <w:r w:rsidR="005E33C0" w:rsidRPr="005E33C0">
        <w:rPr>
          <w:i/>
          <w:sz w:val="30"/>
          <w:szCs w:val="30"/>
          <w:lang w:eastAsia="en-US"/>
        </w:rPr>
        <w:t xml:space="preserve"> </w:t>
      </w:r>
      <w:r w:rsidR="005E33C0">
        <w:rPr>
          <w:i/>
          <w:lang w:eastAsia="en-US"/>
        </w:rPr>
        <w:t xml:space="preserve"> </w:t>
      </w:r>
      <w:bookmarkEnd w:id="0"/>
      <w:bookmarkEnd w:id="1"/>
      <w:r w:rsidR="00054636">
        <w:rPr>
          <w:noProof/>
          <w:sz w:val="30"/>
          <w:szCs w:val="30"/>
        </w:rPr>
        <w:drawing>
          <wp:inline distT="0" distB="0" distL="0" distR="0" wp14:anchorId="74A72B6A" wp14:editId="4C397905">
            <wp:extent cx="5905500" cy="33147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</w:t>
      </w:r>
      <w:r w:rsidR="00520861">
        <w:rPr>
          <w:b/>
          <w:sz w:val="26"/>
          <w:szCs w:val="26"/>
        </w:rPr>
        <w:t xml:space="preserve"> 1 квартал</w:t>
      </w:r>
      <w:r w:rsidR="00BC0EBD">
        <w:rPr>
          <w:b/>
          <w:sz w:val="26"/>
          <w:szCs w:val="26"/>
        </w:rPr>
        <w:t xml:space="preserve"> 20</w:t>
      </w:r>
      <w:r w:rsidR="00DF0861">
        <w:rPr>
          <w:b/>
          <w:sz w:val="26"/>
          <w:szCs w:val="26"/>
        </w:rPr>
        <w:t>20</w:t>
      </w:r>
      <w:r w:rsidR="00BC0EBD">
        <w:rPr>
          <w:b/>
          <w:sz w:val="26"/>
          <w:szCs w:val="26"/>
        </w:rPr>
        <w:t>-20</w:t>
      </w:r>
      <w:r w:rsidR="00520861">
        <w:rPr>
          <w:b/>
          <w:sz w:val="26"/>
          <w:szCs w:val="26"/>
        </w:rPr>
        <w:t>2</w:t>
      </w:r>
      <w:r w:rsidR="00DF0861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г</w:t>
      </w:r>
      <w:r w:rsidR="00DF0861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г</w:t>
      </w:r>
      <w:proofErr w:type="spellEnd"/>
      <w:r>
        <w:rPr>
          <w:b/>
          <w:sz w:val="26"/>
          <w:szCs w:val="26"/>
        </w:rPr>
        <w:t>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DF0861" w:rsidRPr="00167285" w:rsidRDefault="00DF0861" w:rsidP="00DF0861">
      <w:pPr>
        <w:ind w:firstLine="720"/>
        <w:jc w:val="both"/>
        <w:rPr>
          <w:sz w:val="30"/>
          <w:szCs w:val="30"/>
          <w:lang w:eastAsia="en-US"/>
        </w:rPr>
      </w:pPr>
      <w:r w:rsidRPr="00167285">
        <w:rPr>
          <w:sz w:val="30"/>
          <w:szCs w:val="30"/>
          <w:lang w:eastAsia="en-US"/>
        </w:rPr>
        <w:t>подоходный налог –</w:t>
      </w:r>
      <w:r w:rsidR="00167285">
        <w:rPr>
          <w:sz w:val="30"/>
          <w:szCs w:val="30"/>
          <w:lang w:eastAsia="en-US"/>
        </w:rPr>
        <w:t xml:space="preserve"> </w:t>
      </w:r>
      <w:r w:rsidRPr="00167285">
        <w:rPr>
          <w:sz w:val="30"/>
          <w:szCs w:val="30"/>
          <w:lang w:eastAsia="en-US"/>
        </w:rPr>
        <w:t>43,5</w:t>
      </w:r>
      <w:r w:rsidR="00167285" w:rsidRPr="00167285">
        <w:rPr>
          <w:sz w:val="30"/>
          <w:szCs w:val="30"/>
          <w:lang w:eastAsia="en-US"/>
        </w:rPr>
        <w:t>%</w:t>
      </w:r>
      <w:r w:rsidRPr="00167285">
        <w:rPr>
          <w:sz w:val="30"/>
          <w:szCs w:val="30"/>
          <w:lang w:eastAsia="en-US"/>
        </w:rPr>
        <w:t xml:space="preserve"> (787,6тыс. рублей)</w:t>
      </w:r>
      <w:r w:rsidR="00167285" w:rsidRPr="00167285">
        <w:rPr>
          <w:sz w:val="30"/>
          <w:szCs w:val="30"/>
          <w:lang w:eastAsia="en-US"/>
        </w:rPr>
        <w:t>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187109">
        <w:rPr>
          <w:sz w:val="30"/>
          <w:szCs w:val="30"/>
        </w:rPr>
        <w:t>21,7</w:t>
      </w:r>
      <w:r w:rsidRPr="007B3FA1">
        <w:rPr>
          <w:sz w:val="30"/>
          <w:szCs w:val="30"/>
        </w:rPr>
        <w:t>% (</w:t>
      </w:r>
      <w:r w:rsidR="00187109">
        <w:rPr>
          <w:sz w:val="30"/>
          <w:szCs w:val="30"/>
        </w:rPr>
        <w:t>393,2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C47517">
        <w:rPr>
          <w:sz w:val="30"/>
          <w:szCs w:val="30"/>
        </w:rPr>
        <w:t>6,</w:t>
      </w:r>
      <w:r w:rsidR="00187109">
        <w:rPr>
          <w:sz w:val="30"/>
          <w:szCs w:val="30"/>
        </w:rPr>
        <w:t>0</w:t>
      </w:r>
      <w:r w:rsidRPr="007B3FA1">
        <w:rPr>
          <w:sz w:val="30"/>
          <w:szCs w:val="30"/>
        </w:rPr>
        <w:t>% (</w:t>
      </w:r>
      <w:r w:rsidR="00C47517">
        <w:rPr>
          <w:sz w:val="30"/>
          <w:szCs w:val="30"/>
        </w:rPr>
        <w:t>10</w:t>
      </w:r>
      <w:r w:rsidR="001F715C">
        <w:rPr>
          <w:sz w:val="30"/>
          <w:szCs w:val="30"/>
        </w:rPr>
        <w:t>9,2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– </w:t>
      </w:r>
      <w:r w:rsidR="001F715C">
        <w:rPr>
          <w:sz w:val="30"/>
          <w:szCs w:val="30"/>
        </w:rPr>
        <w:t>18,4</w:t>
      </w:r>
      <w:r w:rsidRPr="007B3FA1">
        <w:rPr>
          <w:sz w:val="30"/>
          <w:szCs w:val="30"/>
        </w:rPr>
        <w:t>% (</w:t>
      </w:r>
      <w:r w:rsidR="001F715C">
        <w:rPr>
          <w:sz w:val="30"/>
          <w:szCs w:val="30"/>
        </w:rPr>
        <w:t>333,4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1E0E9B">
        <w:rPr>
          <w:sz w:val="30"/>
          <w:szCs w:val="30"/>
        </w:rPr>
        <w:t>6,5</w:t>
      </w:r>
      <w:r>
        <w:rPr>
          <w:sz w:val="30"/>
          <w:szCs w:val="30"/>
        </w:rPr>
        <w:t>% (</w:t>
      </w:r>
      <w:r w:rsidR="001F715C">
        <w:rPr>
          <w:sz w:val="30"/>
          <w:szCs w:val="30"/>
        </w:rPr>
        <w:t>117,4</w:t>
      </w:r>
      <w:r>
        <w:rPr>
          <w:sz w:val="30"/>
          <w:szCs w:val="30"/>
        </w:rPr>
        <w:t xml:space="preserve"> тыс. рублей).</w:t>
      </w:r>
    </w:p>
    <w:p w:rsidR="00054636" w:rsidRDefault="00054636" w:rsidP="00167285">
      <w:pPr>
        <w:tabs>
          <w:tab w:val="left" w:pos="709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513AE4">
        <w:rPr>
          <w:b/>
          <w:sz w:val="30"/>
          <w:szCs w:val="30"/>
        </w:rPr>
        <w:t>7 064,2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</w:t>
      </w:r>
      <w:r w:rsidRPr="00132EEA">
        <w:rPr>
          <w:sz w:val="30"/>
          <w:szCs w:val="30"/>
        </w:rPr>
        <w:lastRenderedPageBreak/>
        <w:t xml:space="preserve">социальной сферы (образование, здравоохранение, культуру, физкультуру и социальную защиту) направлено </w:t>
      </w:r>
      <w:r w:rsidR="00513AE4">
        <w:rPr>
          <w:sz w:val="30"/>
          <w:szCs w:val="30"/>
        </w:rPr>
        <w:t>58,1</w:t>
      </w:r>
      <w:r w:rsidRPr="00132EEA">
        <w:rPr>
          <w:sz w:val="30"/>
          <w:szCs w:val="30"/>
        </w:rPr>
        <w:t>% от объема всех расходов (</w:t>
      </w:r>
      <w:r w:rsidR="00513AE4">
        <w:rPr>
          <w:sz w:val="30"/>
          <w:szCs w:val="30"/>
        </w:rPr>
        <w:t>4 106,7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A10C62">
        <w:rPr>
          <w:sz w:val="30"/>
          <w:szCs w:val="30"/>
        </w:rPr>
        <w:t>10,0</w:t>
      </w:r>
      <w:r w:rsidRPr="00132EEA">
        <w:rPr>
          <w:sz w:val="30"/>
          <w:szCs w:val="30"/>
        </w:rPr>
        <w:t>% (</w:t>
      </w:r>
      <w:r w:rsidR="00A10C62">
        <w:rPr>
          <w:sz w:val="30"/>
          <w:szCs w:val="30"/>
        </w:rPr>
        <w:t>707,5</w:t>
      </w:r>
      <w:r w:rsidR="008674C4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</w:t>
      </w:r>
      <w:r w:rsidR="00B97D84">
        <w:rPr>
          <w:b/>
          <w:sz w:val="26"/>
          <w:szCs w:val="26"/>
        </w:rPr>
        <w:t xml:space="preserve">1 квартал </w:t>
      </w:r>
      <w:r w:rsidR="007A7697">
        <w:rPr>
          <w:b/>
          <w:sz w:val="26"/>
          <w:szCs w:val="26"/>
        </w:rPr>
        <w:t>20</w:t>
      </w:r>
      <w:r w:rsidR="000646C1">
        <w:rPr>
          <w:b/>
          <w:sz w:val="26"/>
          <w:szCs w:val="26"/>
        </w:rPr>
        <w:t>2</w:t>
      </w:r>
      <w:r w:rsidR="00A10C62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35334D">
        <w:rPr>
          <w:sz w:val="30"/>
          <w:szCs w:val="30"/>
        </w:rPr>
        <w:t>78,0</w:t>
      </w:r>
      <w:r w:rsidRPr="00132EEA">
        <w:rPr>
          <w:sz w:val="30"/>
          <w:szCs w:val="30"/>
        </w:rPr>
        <w:t>% от всех расходов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>(</w:t>
      </w:r>
      <w:r w:rsidR="0035334D">
        <w:rPr>
          <w:bCs/>
          <w:sz w:val="30"/>
          <w:szCs w:val="30"/>
        </w:rPr>
        <w:t>5 509,9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со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364E6F">
        <w:rPr>
          <w:bCs/>
          <w:sz w:val="30"/>
          <w:szCs w:val="30"/>
        </w:rPr>
        <w:t>4 054,8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364E6F">
        <w:rPr>
          <w:bCs/>
          <w:sz w:val="30"/>
          <w:szCs w:val="30"/>
        </w:rPr>
        <w:t>57,4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054636" w:rsidRDefault="00054636" w:rsidP="00F356DB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0D6A87">
        <w:rPr>
          <w:sz w:val="30"/>
          <w:szCs w:val="30"/>
        </w:rPr>
        <w:t xml:space="preserve">1 квартал </w:t>
      </w:r>
      <w:r w:rsidR="00877DA8">
        <w:rPr>
          <w:sz w:val="30"/>
          <w:szCs w:val="30"/>
        </w:rPr>
        <w:t>20</w:t>
      </w:r>
      <w:r w:rsidR="000D6A87">
        <w:rPr>
          <w:sz w:val="30"/>
          <w:szCs w:val="30"/>
        </w:rPr>
        <w:t>2</w:t>
      </w:r>
      <w:r w:rsidR="00A122DB">
        <w:rPr>
          <w:sz w:val="30"/>
          <w:szCs w:val="30"/>
        </w:rPr>
        <w:t>1</w:t>
      </w:r>
      <w:r w:rsidR="00E6547F">
        <w:rPr>
          <w:sz w:val="30"/>
          <w:szCs w:val="30"/>
        </w:rPr>
        <w:t xml:space="preserve"> год</w:t>
      </w:r>
      <w:r w:rsidR="000D6A87">
        <w:rPr>
          <w:sz w:val="30"/>
          <w:szCs w:val="30"/>
        </w:rPr>
        <w:t>а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352306">
        <w:rPr>
          <w:b/>
          <w:sz w:val="30"/>
          <w:szCs w:val="30"/>
        </w:rPr>
        <w:t>108,</w:t>
      </w:r>
      <w:r w:rsidR="009B0C93">
        <w:rPr>
          <w:b/>
          <w:sz w:val="30"/>
          <w:szCs w:val="30"/>
        </w:rPr>
        <w:t>7</w:t>
      </w:r>
      <w:bookmarkStart w:id="2" w:name="_GoBack"/>
      <w:bookmarkEnd w:id="2"/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</w:t>
      </w:r>
      <w:r w:rsidR="00352306">
        <w:rPr>
          <w:sz w:val="30"/>
          <w:szCs w:val="30"/>
          <w:lang w:val="be-BY"/>
        </w:rPr>
        <w:t>5</w:t>
      </w:r>
      <w:r w:rsidRPr="00E7609F">
        <w:rPr>
          <w:sz w:val="30"/>
          <w:szCs w:val="30"/>
          <w:lang w:val="be-BY"/>
        </w:rPr>
        <w:t xml:space="preserve"> процентов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F356DB">
      <w:pPr>
        <w:tabs>
          <w:tab w:val="left" w:pos="851"/>
        </w:tabs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0D6A87">
        <w:rPr>
          <w:color w:val="000000"/>
          <w:sz w:val="30"/>
          <w:szCs w:val="30"/>
        </w:rPr>
        <w:t>де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2F5D99">
        <w:rPr>
          <w:b/>
          <w:color w:val="000000"/>
          <w:sz w:val="30"/>
          <w:szCs w:val="30"/>
        </w:rPr>
        <w:t>1 610,6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A9199A" w:rsidRPr="00457368" w:rsidRDefault="00E7609F" w:rsidP="00F356DB">
      <w:pPr>
        <w:tabs>
          <w:tab w:val="left" w:pos="851"/>
        </w:tabs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457368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0D6A87" w:rsidRPr="00457368">
        <w:rPr>
          <w:rFonts w:eastAsiaTheme="minorHAnsi"/>
          <w:snapToGrid w:val="0"/>
          <w:sz w:val="30"/>
          <w:szCs w:val="30"/>
          <w:lang w:eastAsia="en-US"/>
        </w:rPr>
        <w:t>апреля</w:t>
      </w:r>
      <w:r w:rsidR="00220E78" w:rsidRPr="00457368">
        <w:rPr>
          <w:rFonts w:eastAsiaTheme="minorHAnsi"/>
          <w:snapToGrid w:val="0"/>
          <w:sz w:val="30"/>
          <w:szCs w:val="30"/>
          <w:lang w:eastAsia="en-US"/>
        </w:rPr>
        <w:t xml:space="preserve"> 202</w:t>
      </w:r>
      <w:r w:rsidR="002F5D99" w:rsidRPr="00457368">
        <w:rPr>
          <w:rFonts w:eastAsiaTheme="minorHAnsi"/>
          <w:snapToGrid w:val="0"/>
          <w:sz w:val="30"/>
          <w:szCs w:val="30"/>
          <w:lang w:eastAsia="en-US"/>
        </w:rPr>
        <w:t>1</w:t>
      </w:r>
      <w:r w:rsidRPr="00457368">
        <w:rPr>
          <w:rFonts w:eastAsiaTheme="minorHAnsi"/>
          <w:snapToGrid w:val="0"/>
          <w:sz w:val="30"/>
          <w:szCs w:val="30"/>
          <w:lang w:eastAsia="en-US"/>
        </w:rPr>
        <w:t xml:space="preserve"> года в Хотимском районе проведена оптимизация сети и штатной численности учреждений </w:t>
      </w:r>
      <w:r w:rsidR="00CF2886" w:rsidRPr="00457368">
        <w:rPr>
          <w:rFonts w:eastAsiaTheme="minorHAnsi"/>
          <w:snapToGrid w:val="0"/>
          <w:sz w:val="30"/>
          <w:szCs w:val="30"/>
          <w:lang w:eastAsia="en-US"/>
        </w:rPr>
        <w:t>социальной сферы</w:t>
      </w:r>
      <w:r w:rsidR="0081172E" w:rsidRPr="00457368">
        <w:rPr>
          <w:rFonts w:eastAsiaTheme="minorHAnsi"/>
          <w:snapToGrid w:val="0"/>
          <w:sz w:val="30"/>
          <w:szCs w:val="30"/>
          <w:lang w:eastAsia="en-US"/>
        </w:rPr>
        <w:t xml:space="preserve"> (</w:t>
      </w:r>
      <w:r w:rsidR="00457368">
        <w:rPr>
          <w:rFonts w:eastAsiaTheme="minorHAnsi"/>
          <w:snapToGrid w:val="0"/>
          <w:sz w:val="30"/>
          <w:szCs w:val="30"/>
          <w:lang w:eastAsia="en-US"/>
        </w:rPr>
        <w:t xml:space="preserve">по </w:t>
      </w:r>
      <w:r w:rsidR="0081172E" w:rsidRPr="00457368">
        <w:rPr>
          <w:rFonts w:eastAsiaTheme="minorHAnsi"/>
          <w:snapToGrid w:val="0"/>
          <w:sz w:val="30"/>
          <w:szCs w:val="30"/>
          <w:lang w:eastAsia="en-US"/>
        </w:rPr>
        <w:t>отрасли образования)</w:t>
      </w:r>
      <w:r w:rsidR="00CF2886" w:rsidRPr="00457368">
        <w:rPr>
          <w:rFonts w:eastAsiaTheme="minorHAnsi"/>
          <w:snapToGrid w:val="0"/>
          <w:sz w:val="30"/>
          <w:szCs w:val="30"/>
          <w:lang w:eastAsia="en-US"/>
        </w:rPr>
        <w:t xml:space="preserve"> - 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457368" w:rsidRPr="00457368">
        <w:rPr>
          <w:rFonts w:eastAsiaTheme="minorHAnsi"/>
          <w:snapToGrid w:val="0"/>
          <w:sz w:val="30"/>
          <w:szCs w:val="30"/>
          <w:lang w:eastAsia="en-US"/>
        </w:rPr>
        <w:t>9,95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 w:rsidRPr="00457368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сумма экономии составила </w:t>
      </w:r>
      <w:r w:rsidR="00457368">
        <w:rPr>
          <w:rFonts w:eastAsiaTheme="minorHAnsi"/>
          <w:snapToGrid w:val="0"/>
          <w:sz w:val="30"/>
          <w:szCs w:val="30"/>
          <w:lang w:eastAsia="en-US"/>
        </w:rPr>
        <w:t>9,0</w:t>
      </w:r>
      <w:r w:rsidR="00A9199A" w:rsidRPr="00457368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Pr="00457368" w:rsidRDefault="001A71E0" w:rsidP="00F356DB">
      <w:pPr>
        <w:tabs>
          <w:tab w:val="left" w:pos="851"/>
        </w:tabs>
        <w:ind w:firstLine="708"/>
        <w:jc w:val="both"/>
        <w:rPr>
          <w:sz w:val="30"/>
          <w:szCs w:val="30"/>
        </w:rPr>
      </w:pPr>
      <w:r w:rsidRPr="00457368">
        <w:rPr>
          <w:sz w:val="30"/>
          <w:szCs w:val="30"/>
        </w:rPr>
        <w:t xml:space="preserve">Учреждениями социальной сферы за счет проведения </w:t>
      </w:r>
      <w:r w:rsidRPr="00457368">
        <w:rPr>
          <w:b/>
          <w:sz w:val="30"/>
          <w:szCs w:val="30"/>
        </w:rPr>
        <w:t>мероприятий по экономии</w:t>
      </w:r>
      <w:r w:rsidRPr="00457368">
        <w:rPr>
          <w:sz w:val="30"/>
          <w:szCs w:val="30"/>
        </w:rPr>
        <w:t xml:space="preserve"> бюджетных средств сэкономлено </w:t>
      </w:r>
      <w:r w:rsidR="00D11D01" w:rsidRPr="00457368">
        <w:rPr>
          <w:b/>
          <w:sz w:val="30"/>
          <w:szCs w:val="30"/>
        </w:rPr>
        <w:t>54,0</w:t>
      </w:r>
      <w:r w:rsidRPr="00457368">
        <w:rPr>
          <w:b/>
          <w:sz w:val="30"/>
          <w:szCs w:val="30"/>
        </w:rPr>
        <w:t xml:space="preserve"> </w:t>
      </w:r>
      <w:r w:rsidR="004D359E" w:rsidRPr="00457368">
        <w:rPr>
          <w:sz w:val="30"/>
          <w:szCs w:val="30"/>
        </w:rPr>
        <w:t xml:space="preserve">тыс. рублей, или </w:t>
      </w:r>
      <w:r w:rsidR="00D22735" w:rsidRPr="00457368">
        <w:rPr>
          <w:sz w:val="30"/>
          <w:szCs w:val="30"/>
        </w:rPr>
        <w:t>0,8</w:t>
      </w:r>
      <w:r w:rsidRPr="00457368">
        <w:rPr>
          <w:sz w:val="30"/>
          <w:szCs w:val="30"/>
        </w:rPr>
        <w:t xml:space="preserve"> процент</w:t>
      </w:r>
      <w:r w:rsidR="00D22735" w:rsidRPr="00457368">
        <w:rPr>
          <w:sz w:val="30"/>
          <w:szCs w:val="30"/>
        </w:rPr>
        <w:t>ов</w:t>
      </w:r>
      <w:r w:rsidRPr="00457368">
        <w:rPr>
          <w:sz w:val="30"/>
          <w:szCs w:val="30"/>
        </w:rPr>
        <w:t xml:space="preserve"> от бюджетного финансирования, из них за счет:</w:t>
      </w:r>
    </w:p>
    <w:p w:rsidR="001A71E0" w:rsidRPr="00457368" w:rsidRDefault="001A71E0" w:rsidP="001A71E0">
      <w:pPr>
        <w:suppressAutoHyphens/>
        <w:ind w:firstLine="709"/>
        <w:jc w:val="both"/>
        <w:rPr>
          <w:sz w:val="30"/>
        </w:rPr>
      </w:pPr>
      <w:r w:rsidRPr="00457368">
        <w:rPr>
          <w:b/>
          <w:sz w:val="30"/>
          <w:szCs w:val="30"/>
        </w:rPr>
        <w:lastRenderedPageBreak/>
        <w:t xml:space="preserve">прямых закупок медикаментов и продуктов питания </w:t>
      </w:r>
      <w:r w:rsidRPr="00457368">
        <w:rPr>
          <w:sz w:val="30"/>
          <w:szCs w:val="30"/>
        </w:rPr>
        <w:t xml:space="preserve">– </w:t>
      </w:r>
      <w:r w:rsidR="00D22735" w:rsidRPr="00457368">
        <w:rPr>
          <w:sz w:val="30"/>
          <w:szCs w:val="30"/>
          <w:lang w:val="be-BY"/>
        </w:rPr>
        <w:t>43,4</w:t>
      </w:r>
      <w:r w:rsidRPr="00457368">
        <w:rPr>
          <w:sz w:val="30"/>
          <w:szCs w:val="30"/>
          <w:lang w:val="be-BY"/>
        </w:rPr>
        <w:t xml:space="preserve"> тыс. ру</w:t>
      </w:r>
      <w:r w:rsidRPr="00457368">
        <w:rPr>
          <w:sz w:val="30"/>
          <w:szCs w:val="30"/>
        </w:rPr>
        <w:t>блей;</w:t>
      </w:r>
    </w:p>
    <w:p w:rsidR="001A71E0" w:rsidRPr="00457368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457368">
        <w:rPr>
          <w:b/>
          <w:sz w:val="30"/>
          <w:szCs w:val="30"/>
        </w:rPr>
        <w:t>удешевления питания продуктами подсобного хозяйства</w:t>
      </w:r>
      <w:r w:rsidR="004D359E" w:rsidRPr="00457368">
        <w:rPr>
          <w:b/>
          <w:sz w:val="30"/>
          <w:szCs w:val="30"/>
        </w:rPr>
        <w:t xml:space="preserve"> </w:t>
      </w:r>
      <w:r w:rsidRPr="00457368">
        <w:rPr>
          <w:sz w:val="30"/>
          <w:szCs w:val="30"/>
        </w:rPr>
        <w:t>–</w:t>
      </w:r>
      <w:r w:rsidR="004D359E" w:rsidRPr="00457368">
        <w:rPr>
          <w:sz w:val="30"/>
          <w:szCs w:val="30"/>
        </w:rPr>
        <w:t xml:space="preserve"> </w:t>
      </w:r>
      <w:r w:rsidR="00D22735" w:rsidRPr="00457368">
        <w:rPr>
          <w:sz w:val="30"/>
          <w:szCs w:val="30"/>
          <w:lang w:val="be-BY"/>
        </w:rPr>
        <w:t>1,6</w:t>
      </w:r>
      <w:r w:rsidRPr="00457368">
        <w:rPr>
          <w:sz w:val="30"/>
          <w:szCs w:val="30"/>
          <w:lang w:val="be-BY"/>
        </w:rPr>
        <w:t xml:space="preserve"> тыс</w:t>
      </w:r>
      <w:r w:rsidRPr="00457368">
        <w:rPr>
          <w:sz w:val="30"/>
          <w:szCs w:val="30"/>
        </w:rPr>
        <w:t>. рублей;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457368">
        <w:rPr>
          <w:b/>
          <w:sz w:val="30"/>
          <w:szCs w:val="30"/>
        </w:rPr>
        <w:t xml:space="preserve">сокращения штатных единиц – </w:t>
      </w:r>
      <w:r w:rsidR="00D22735" w:rsidRPr="00457368">
        <w:rPr>
          <w:sz w:val="30"/>
          <w:szCs w:val="30"/>
        </w:rPr>
        <w:t>9,0</w:t>
      </w:r>
      <w:r w:rsidR="000400B4" w:rsidRPr="00457368">
        <w:rPr>
          <w:sz w:val="30"/>
          <w:szCs w:val="30"/>
        </w:rPr>
        <w:t xml:space="preserve"> тыс. рублей</w:t>
      </w:r>
      <w:r w:rsidR="001348ED" w:rsidRPr="00457368">
        <w:rPr>
          <w:sz w:val="30"/>
          <w:szCs w:val="30"/>
        </w:rPr>
        <w:t>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00329"/>
    <w:rsid w:val="0000392A"/>
    <w:rsid w:val="00005515"/>
    <w:rsid w:val="00012CB7"/>
    <w:rsid w:val="000151DF"/>
    <w:rsid w:val="00015726"/>
    <w:rsid w:val="0002460F"/>
    <w:rsid w:val="000255C1"/>
    <w:rsid w:val="00030EE3"/>
    <w:rsid w:val="00036495"/>
    <w:rsid w:val="00036FF5"/>
    <w:rsid w:val="000400B4"/>
    <w:rsid w:val="00040CE0"/>
    <w:rsid w:val="00042F65"/>
    <w:rsid w:val="00054636"/>
    <w:rsid w:val="000646C1"/>
    <w:rsid w:val="00070CA6"/>
    <w:rsid w:val="000863E8"/>
    <w:rsid w:val="000923FA"/>
    <w:rsid w:val="00094CC2"/>
    <w:rsid w:val="00097879"/>
    <w:rsid w:val="000A267E"/>
    <w:rsid w:val="000B0A67"/>
    <w:rsid w:val="000B390E"/>
    <w:rsid w:val="000D219A"/>
    <w:rsid w:val="000D4FCE"/>
    <w:rsid w:val="000D6A87"/>
    <w:rsid w:val="000F352B"/>
    <w:rsid w:val="001005A7"/>
    <w:rsid w:val="00100865"/>
    <w:rsid w:val="0011759C"/>
    <w:rsid w:val="00123EE0"/>
    <w:rsid w:val="00125C52"/>
    <w:rsid w:val="00132EEA"/>
    <w:rsid w:val="0013368C"/>
    <w:rsid w:val="001348ED"/>
    <w:rsid w:val="00151F56"/>
    <w:rsid w:val="00167285"/>
    <w:rsid w:val="001735EE"/>
    <w:rsid w:val="00185B16"/>
    <w:rsid w:val="00185B6B"/>
    <w:rsid w:val="00187109"/>
    <w:rsid w:val="00190215"/>
    <w:rsid w:val="001A38F0"/>
    <w:rsid w:val="001A71E0"/>
    <w:rsid w:val="001C33FE"/>
    <w:rsid w:val="001D11E3"/>
    <w:rsid w:val="001D61EB"/>
    <w:rsid w:val="001E0E9B"/>
    <w:rsid w:val="001F715C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61A01"/>
    <w:rsid w:val="00262E68"/>
    <w:rsid w:val="00270617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D531E"/>
    <w:rsid w:val="002D5DAB"/>
    <w:rsid w:val="002D644C"/>
    <w:rsid w:val="002F141D"/>
    <w:rsid w:val="002F5D99"/>
    <w:rsid w:val="0030628C"/>
    <w:rsid w:val="00311217"/>
    <w:rsid w:val="00327675"/>
    <w:rsid w:val="00340A6D"/>
    <w:rsid w:val="0034174D"/>
    <w:rsid w:val="003437C2"/>
    <w:rsid w:val="003500D7"/>
    <w:rsid w:val="00350784"/>
    <w:rsid w:val="00352306"/>
    <w:rsid w:val="0035334D"/>
    <w:rsid w:val="00353975"/>
    <w:rsid w:val="00355855"/>
    <w:rsid w:val="00364E6F"/>
    <w:rsid w:val="0036519D"/>
    <w:rsid w:val="00365F1C"/>
    <w:rsid w:val="003724AD"/>
    <w:rsid w:val="00373141"/>
    <w:rsid w:val="00397639"/>
    <w:rsid w:val="003A3380"/>
    <w:rsid w:val="003A7206"/>
    <w:rsid w:val="003B1840"/>
    <w:rsid w:val="003B41F3"/>
    <w:rsid w:val="003B4CCE"/>
    <w:rsid w:val="003B7325"/>
    <w:rsid w:val="003C2D89"/>
    <w:rsid w:val="003C792F"/>
    <w:rsid w:val="003D1C2D"/>
    <w:rsid w:val="003D210A"/>
    <w:rsid w:val="003D6E15"/>
    <w:rsid w:val="003E3E62"/>
    <w:rsid w:val="004031BC"/>
    <w:rsid w:val="00413090"/>
    <w:rsid w:val="004447C6"/>
    <w:rsid w:val="0044630D"/>
    <w:rsid w:val="004528D8"/>
    <w:rsid w:val="00457368"/>
    <w:rsid w:val="0046426B"/>
    <w:rsid w:val="004652E0"/>
    <w:rsid w:val="00482B71"/>
    <w:rsid w:val="00487AA0"/>
    <w:rsid w:val="00497281"/>
    <w:rsid w:val="004C1455"/>
    <w:rsid w:val="004C7EAF"/>
    <w:rsid w:val="004D359E"/>
    <w:rsid w:val="004E163C"/>
    <w:rsid w:val="004E6088"/>
    <w:rsid w:val="004E710E"/>
    <w:rsid w:val="004F7A82"/>
    <w:rsid w:val="00501BBC"/>
    <w:rsid w:val="005123FF"/>
    <w:rsid w:val="00513AE4"/>
    <w:rsid w:val="00515994"/>
    <w:rsid w:val="005203CE"/>
    <w:rsid w:val="00520861"/>
    <w:rsid w:val="0052437E"/>
    <w:rsid w:val="00524B28"/>
    <w:rsid w:val="005425D6"/>
    <w:rsid w:val="00545651"/>
    <w:rsid w:val="00552E65"/>
    <w:rsid w:val="005533B1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84056"/>
    <w:rsid w:val="00585417"/>
    <w:rsid w:val="00596D48"/>
    <w:rsid w:val="005A15E9"/>
    <w:rsid w:val="005A24BC"/>
    <w:rsid w:val="005B1CF8"/>
    <w:rsid w:val="005C3B59"/>
    <w:rsid w:val="005C5EB3"/>
    <w:rsid w:val="005D0D31"/>
    <w:rsid w:val="005D36DC"/>
    <w:rsid w:val="005E33C0"/>
    <w:rsid w:val="005E5A60"/>
    <w:rsid w:val="005E7D13"/>
    <w:rsid w:val="00600D08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74E53"/>
    <w:rsid w:val="006809CB"/>
    <w:rsid w:val="00687590"/>
    <w:rsid w:val="006912CD"/>
    <w:rsid w:val="006A15C4"/>
    <w:rsid w:val="006A2166"/>
    <w:rsid w:val="006A25A7"/>
    <w:rsid w:val="006A5630"/>
    <w:rsid w:val="006B6201"/>
    <w:rsid w:val="006B70BD"/>
    <w:rsid w:val="006C0A6F"/>
    <w:rsid w:val="006C2FC1"/>
    <w:rsid w:val="006C2FFA"/>
    <w:rsid w:val="006C3A13"/>
    <w:rsid w:val="006C6704"/>
    <w:rsid w:val="006E6C8B"/>
    <w:rsid w:val="006F364E"/>
    <w:rsid w:val="006F398B"/>
    <w:rsid w:val="006F5170"/>
    <w:rsid w:val="00710041"/>
    <w:rsid w:val="00710F58"/>
    <w:rsid w:val="00720F0A"/>
    <w:rsid w:val="00726044"/>
    <w:rsid w:val="007346CC"/>
    <w:rsid w:val="007355D3"/>
    <w:rsid w:val="007529A0"/>
    <w:rsid w:val="007611F1"/>
    <w:rsid w:val="007639C2"/>
    <w:rsid w:val="007663C9"/>
    <w:rsid w:val="00766D79"/>
    <w:rsid w:val="00772F4F"/>
    <w:rsid w:val="00780716"/>
    <w:rsid w:val="007812F7"/>
    <w:rsid w:val="007947B2"/>
    <w:rsid w:val="007A6BE3"/>
    <w:rsid w:val="007A6F67"/>
    <w:rsid w:val="007A7697"/>
    <w:rsid w:val="007B42FC"/>
    <w:rsid w:val="007C4341"/>
    <w:rsid w:val="007D55A2"/>
    <w:rsid w:val="008015A9"/>
    <w:rsid w:val="0081172E"/>
    <w:rsid w:val="00814BC5"/>
    <w:rsid w:val="00815773"/>
    <w:rsid w:val="008173F1"/>
    <w:rsid w:val="008375FC"/>
    <w:rsid w:val="0084278D"/>
    <w:rsid w:val="0084385D"/>
    <w:rsid w:val="00856FEB"/>
    <w:rsid w:val="00863B15"/>
    <w:rsid w:val="008674C4"/>
    <w:rsid w:val="00877DA8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3762"/>
    <w:rsid w:val="00954FFB"/>
    <w:rsid w:val="0096435A"/>
    <w:rsid w:val="00976164"/>
    <w:rsid w:val="00980F4B"/>
    <w:rsid w:val="0098470D"/>
    <w:rsid w:val="00986987"/>
    <w:rsid w:val="009B0C93"/>
    <w:rsid w:val="009C3ABA"/>
    <w:rsid w:val="009D1ADB"/>
    <w:rsid w:val="009D43AE"/>
    <w:rsid w:val="009F39B1"/>
    <w:rsid w:val="00A10C62"/>
    <w:rsid w:val="00A122DB"/>
    <w:rsid w:val="00A84030"/>
    <w:rsid w:val="00A841D6"/>
    <w:rsid w:val="00A9199A"/>
    <w:rsid w:val="00A91C42"/>
    <w:rsid w:val="00A95C2B"/>
    <w:rsid w:val="00A96EA0"/>
    <w:rsid w:val="00AA07E5"/>
    <w:rsid w:val="00AA08AD"/>
    <w:rsid w:val="00AA1263"/>
    <w:rsid w:val="00AE5F9A"/>
    <w:rsid w:val="00B0405B"/>
    <w:rsid w:val="00B246A4"/>
    <w:rsid w:val="00B34FC1"/>
    <w:rsid w:val="00B443D0"/>
    <w:rsid w:val="00B4727A"/>
    <w:rsid w:val="00B5571D"/>
    <w:rsid w:val="00B65342"/>
    <w:rsid w:val="00B71D4D"/>
    <w:rsid w:val="00B76763"/>
    <w:rsid w:val="00B92E30"/>
    <w:rsid w:val="00B97D84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22C91"/>
    <w:rsid w:val="00C47517"/>
    <w:rsid w:val="00C5590E"/>
    <w:rsid w:val="00C57FD5"/>
    <w:rsid w:val="00C617D7"/>
    <w:rsid w:val="00C76DC5"/>
    <w:rsid w:val="00C80AF4"/>
    <w:rsid w:val="00C86F7C"/>
    <w:rsid w:val="00C872FB"/>
    <w:rsid w:val="00C97647"/>
    <w:rsid w:val="00CA0026"/>
    <w:rsid w:val="00CA29E4"/>
    <w:rsid w:val="00CC30D5"/>
    <w:rsid w:val="00CD10A4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1D01"/>
    <w:rsid w:val="00D13788"/>
    <w:rsid w:val="00D22735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3522"/>
    <w:rsid w:val="00DD62EB"/>
    <w:rsid w:val="00DD6D36"/>
    <w:rsid w:val="00DD715C"/>
    <w:rsid w:val="00DE3F24"/>
    <w:rsid w:val="00DF0861"/>
    <w:rsid w:val="00DF28B3"/>
    <w:rsid w:val="00DF41A5"/>
    <w:rsid w:val="00E06DE6"/>
    <w:rsid w:val="00E0702B"/>
    <w:rsid w:val="00E1302C"/>
    <w:rsid w:val="00E14A44"/>
    <w:rsid w:val="00E16A51"/>
    <w:rsid w:val="00E24859"/>
    <w:rsid w:val="00E32387"/>
    <w:rsid w:val="00E418DA"/>
    <w:rsid w:val="00E5113E"/>
    <w:rsid w:val="00E6547F"/>
    <w:rsid w:val="00E71F8C"/>
    <w:rsid w:val="00E749CD"/>
    <w:rsid w:val="00E7609F"/>
    <w:rsid w:val="00E82794"/>
    <w:rsid w:val="00E8761A"/>
    <w:rsid w:val="00EA115D"/>
    <w:rsid w:val="00EB6134"/>
    <w:rsid w:val="00EC19A1"/>
    <w:rsid w:val="00EC325F"/>
    <w:rsid w:val="00EC537F"/>
    <w:rsid w:val="00EC65B2"/>
    <w:rsid w:val="00ED0402"/>
    <w:rsid w:val="00ED7FBD"/>
    <w:rsid w:val="00EE104C"/>
    <w:rsid w:val="00EF17DF"/>
    <w:rsid w:val="00EF3573"/>
    <w:rsid w:val="00F05F39"/>
    <w:rsid w:val="00F074AB"/>
    <w:rsid w:val="00F23BF3"/>
    <w:rsid w:val="00F2794D"/>
    <w:rsid w:val="00F356DB"/>
    <w:rsid w:val="00F51260"/>
    <w:rsid w:val="00F529EF"/>
    <w:rsid w:val="00F53E39"/>
    <w:rsid w:val="00F57757"/>
    <w:rsid w:val="00F57812"/>
    <w:rsid w:val="00F83B41"/>
    <w:rsid w:val="00F86907"/>
    <w:rsid w:val="00F91D15"/>
    <w:rsid w:val="00F927DD"/>
    <w:rsid w:val="00FB11DC"/>
    <w:rsid w:val="00FB6EA2"/>
    <w:rsid w:val="00FD19BB"/>
    <w:rsid w:val="00FE41DB"/>
    <w:rsid w:val="00FE51AC"/>
    <w:rsid w:val="00FE5469"/>
    <w:rsid w:val="00FE623D"/>
    <w:rsid w:val="00FE6954"/>
    <w:rsid w:val="00FF6116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40F3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8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2020г.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D9-4C26-8C6C-D9E23B735E6C}"/>
                </c:ext>
              </c:extLst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D9-4C26-8C6C-D9E23B735E6C}"/>
                </c:ext>
              </c:extLst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1304.5</c:v>
                </c:pt>
                <c:pt idx="1">
                  <c:v>386.5</c:v>
                </c:pt>
                <c:pt idx="2">
                  <c:v>3278.8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AD9-4C26-8C6C-D9E23B735E6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2021г.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D9-4C26-8C6C-D9E23B735E6C}"/>
                </c:ext>
              </c:extLst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D9-4C26-8C6C-D9E23B735E6C}"/>
                </c:ext>
              </c:extLst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D9-4C26-8C6C-D9E23B735E6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1477</c:v>
                </c:pt>
                <c:pt idx="1">
                  <c:v>333.4</c:v>
                </c:pt>
                <c:pt idx="2">
                  <c:v>3643.2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9AD9-4C26-8C6C-D9E23B735E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1-B3DB-485E-9C6B-C34F988D7C3F}"/>
              </c:ext>
            </c:extLst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3-B3DB-485E-9C6B-C34F988D7C3F}"/>
              </c:ext>
            </c:extLst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3DB-485E-9C6B-C34F988D7C3F}"/>
                </c:ext>
              </c:extLst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19,6%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3DB-485E-9C6B-C34F988D7C3F}"/>
                </c:ext>
              </c:extLst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3DB-485E-9C6B-C34F988D7C3F}"/>
                </c:ext>
              </c:extLst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20,2%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3DB-485E-9C6B-C34F988D7C3F}"/>
                </c:ext>
              </c:extLst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6,0%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3DB-485E-9C6B-C34F988D7C3F}"/>
                </c:ext>
              </c:extLst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27,5%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DB-485E-9C6B-C34F988D7C3F}"/>
                </c:ext>
              </c:extLst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4,4%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3DB-485E-9C6B-C34F988D7C3F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3DB-485E-9C6B-C34F988D7C3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12.22360635316101</c:v>
                </c:pt>
                <c:pt idx="1">
                  <c:v>19.622887234223267</c:v>
                </c:pt>
                <c:pt idx="2">
                  <c:v>10.015288355369327</c:v>
                </c:pt>
                <c:pt idx="3">
                  <c:v>20.208940856714136</c:v>
                </c:pt>
                <c:pt idx="4">
                  <c:v>5.9865235978596303</c:v>
                </c:pt>
                <c:pt idx="5">
                  <c:v>27.511961722488039</c:v>
                </c:pt>
                <c:pt idx="6">
                  <c:v>4.4265451148042239</c:v>
                </c:pt>
                <c:pt idx="7" formatCode="0.00">
                  <c:v>4.2467653803687803E-3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3DB-485E-9C6B-C34F988D7C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CD81-F5BC-4303-B683-90A9C641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116</cp:revision>
  <cp:lastPrinted>2015-09-18T08:12:00Z</cp:lastPrinted>
  <dcterms:created xsi:type="dcterms:W3CDTF">2016-01-14T05:44:00Z</dcterms:created>
  <dcterms:modified xsi:type="dcterms:W3CDTF">2021-04-16T09:16:00Z</dcterms:modified>
</cp:coreProperties>
</file>