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D6" w:rsidRPr="00B615D6" w:rsidRDefault="00B615D6">
      <w:pPr>
        <w:pStyle w:val="newncpi"/>
        <w:ind w:firstLine="0"/>
        <w:jc w:val="center"/>
        <w:rPr>
          <w:lang w:val="ru-RU"/>
        </w:rPr>
      </w:pPr>
      <w:bookmarkStart w:id="0" w:name="_GoBack"/>
      <w:bookmarkEnd w:id="0"/>
      <w:r w:rsidRPr="00B615D6">
        <w:rPr>
          <w:rStyle w:val="name"/>
          <w:lang w:val="ru-RU"/>
        </w:rPr>
        <w:t>РЕШЕНИЕ</w:t>
      </w:r>
      <w:r>
        <w:rPr>
          <w:rStyle w:val="name"/>
        </w:rPr>
        <w:t> </w:t>
      </w:r>
      <w:r w:rsidRPr="00B615D6">
        <w:rPr>
          <w:rStyle w:val="promulgator"/>
          <w:lang w:val="ru-RU"/>
        </w:rPr>
        <w:t>ХОТИМСКОГО РАЙОННОГО ИСПОЛНИТЕЛЬНОГО КОМИТЕТА</w:t>
      </w:r>
    </w:p>
    <w:p w:rsidR="00B615D6" w:rsidRPr="00B615D6" w:rsidRDefault="00B615D6">
      <w:pPr>
        <w:pStyle w:val="newncpi"/>
        <w:ind w:firstLine="0"/>
        <w:jc w:val="center"/>
        <w:rPr>
          <w:lang w:val="ru-RU"/>
        </w:rPr>
      </w:pPr>
      <w:r w:rsidRPr="00B615D6">
        <w:rPr>
          <w:rStyle w:val="datepr"/>
          <w:lang w:val="ru-RU"/>
        </w:rPr>
        <w:t>2 мая 2025</w:t>
      </w:r>
      <w:r>
        <w:rPr>
          <w:rStyle w:val="datepr"/>
        </w:rPr>
        <w:t> </w:t>
      </w:r>
      <w:r w:rsidRPr="00B615D6">
        <w:rPr>
          <w:rStyle w:val="datepr"/>
          <w:lang w:val="ru-RU"/>
        </w:rPr>
        <w:t>г.</w:t>
      </w:r>
      <w:r w:rsidRPr="00B615D6">
        <w:rPr>
          <w:rStyle w:val="number"/>
          <w:lang w:val="ru-RU"/>
        </w:rPr>
        <w:t xml:space="preserve"> №</w:t>
      </w:r>
      <w:r>
        <w:rPr>
          <w:rStyle w:val="number"/>
        </w:rPr>
        <w:t> </w:t>
      </w:r>
      <w:r w:rsidRPr="00B615D6">
        <w:rPr>
          <w:rStyle w:val="number"/>
          <w:lang w:val="ru-RU"/>
        </w:rPr>
        <w:t>10-15</w:t>
      </w:r>
    </w:p>
    <w:p w:rsidR="00B615D6" w:rsidRPr="00B615D6" w:rsidRDefault="00B615D6">
      <w:pPr>
        <w:pStyle w:val="titlencpi"/>
        <w:rPr>
          <w:lang w:val="ru-RU"/>
        </w:rPr>
      </w:pPr>
      <w:r w:rsidRPr="00B615D6">
        <w:rPr>
          <w:lang w:val="ru-RU"/>
        </w:rPr>
        <w:t>Об утверждении Положения о постоянно действующей комиссии по координации работы по содействию занятости населения</w:t>
      </w:r>
    </w:p>
    <w:p w:rsidR="00B615D6" w:rsidRPr="00B615D6" w:rsidRDefault="00B615D6">
      <w:pPr>
        <w:pStyle w:val="preamble"/>
        <w:rPr>
          <w:lang w:val="ru-RU"/>
        </w:rPr>
      </w:pPr>
      <w:r w:rsidRPr="00B615D6">
        <w:rPr>
          <w:lang w:val="ru-RU"/>
        </w:rPr>
        <w:t>На основании части четвертой пункта 4 Декрета Президента Республики Беларусь от 2 апреля 2015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3 «О содействии занятости населения», пункта 2 постановления Совета Министров Республики от 31 марта 2018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240 «Об утверждении Примерного положения о постоянно действующей комиссии по координации работы по содействию занятости населения» Хотимский районный исполнительный комитет РЕШИЛ: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Утвердить Положение о постоянно действующей комиссии по координации работы по содействию занятости населения (прилагается).</w:t>
      </w:r>
    </w:p>
    <w:p w:rsidR="00B615D6" w:rsidRPr="00B615D6" w:rsidRDefault="00B615D6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940"/>
      </w:tblGrid>
      <w:tr w:rsidR="00B615D6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15D6" w:rsidRDefault="00B615D6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15D6" w:rsidRDefault="00B615D6">
            <w:pPr>
              <w:pStyle w:val="newncpi0"/>
              <w:jc w:val="right"/>
            </w:pPr>
            <w:r>
              <w:rPr>
                <w:rStyle w:val="pers"/>
              </w:rPr>
              <w:t>Г.Г.Мелконян</w:t>
            </w:r>
          </w:p>
        </w:tc>
      </w:tr>
    </w:tbl>
    <w:p w:rsidR="00B615D6" w:rsidRDefault="00B615D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3229"/>
      </w:tblGrid>
      <w:tr w:rsidR="00B615D6" w:rsidRPr="00B615D6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15D6" w:rsidRDefault="00B615D6">
            <w:pPr>
              <w:pStyle w:val="cap1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15D6" w:rsidRPr="00B615D6" w:rsidRDefault="00B615D6">
            <w:pPr>
              <w:pStyle w:val="capu1"/>
              <w:rPr>
                <w:lang w:val="ru-RU"/>
              </w:rPr>
            </w:pPr>
            <w:r w:rsidRPr="00B615D6">
              <w:rPr>
                <w:lang w:val="ru-RU"/>
              </w:rPr>
              <w:t>УТВЕРЖДЕНО</w:t>
            </w:r>
            <w:r w:rsidRPr="00B615D6">
              <w:rPr>
                <w:lang w:val="ru-RU"/>
              </w:rPr>
              <w:br/>
              <w:t>Решение</w:t>
            </w:r>
            <w:r w:rsidRPr="00B615D6">
              <w:rPr>
                <w:lang w:val="ru-RU"/>
              </w:rPr>
              <w:br/>
              <w:t>Хотимского районного</w:t>
            </w:r>
            <w:r w:rsidRPr="00B615D6">
              <w:rPr>
                <w:lang w:val="ru-RU"/>
              </w:rPr>
              <w:br/>
              <w:t>исполнительного комитета</w:t>
            </w:r>
            <w:r w:rsidRPr="00B615D6">
              <w:rPr>
                <w:lang w:val="ru-RU"/>
              </w:rPr>
              <w:br/>
              <w:t>02.05.2025 №</w:t>
            </w:r>
            <w:r>
              <w:t> </w:t>
            </w:r>
            <w:r w:rsidRPr="00B615D6">
              <w:rPr>
                <w:lang w:val="ru-RU"/>
              </w:rPr>
              <w:t>10-15</w:t>
            </w:r>
          </w:p>
        </w:tc>
      </w:tr>
    </w:tbl>
    <w:p w:rsidR="00B615D6" w:rsidRPr="00B615D6" w:rsidRDefault="00B615D6">
      <w:pPr>
        <w:pStyle w:val="titleu"/>
        <w:rPr>
          <w:lang w:val="ru-RU"/>
        </w:rPr>
      </w:pPr>
      <w:r w:rsidRPr="00B615D6">
        <w:rPr>
          <w:lang w:val="ru-RU"/>
        </w:rPr>
        <w:t>ПОЛОЖЕНИЕ</w:t>
      </w:r>
      <w:r w:rsidRPr="00B615D6">
        <w:rPr>
          <w:lang w:val="ru-RU"/>
        </w:rPr>
        <w:br/>
        <w:t>о постоянно действующей комиссии по координации работы по содействию занятости населения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1.</w:t>
      </w:r>
      <w:r>
        <w:t> </w:t>
      </w:r>
      <w:r w:rsidRPr="00B615D6">
        <w:rPr>
          <w:lang w:val="ru-RU"/>
        </w:rPr>
        <w:t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созданный Хотимским районным исполнительным комитетом (далее</w:t>
      </w:r>
      <w:r>
        <w:t> </w:t>
      </w:r>
      <w:r w:rsidRPr="00B615D6">
        <w:rPr>
          <w:lang w:val="ru-RU"/>
        </w:rPr>
        <w:t>– комиссия).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2.</w:t>
      </w:r>
      <w:r>
        <w:t> </w:t>
      </w:r>
      <w:r w:rsidRPr="00B615D6">
        <w:rPr>
          <w:lang w:val="ru-RU"/>
        </w:rPr>
        <w:t>Комиссия является постоянно действующим коллегиальным органом, который осуществляет свою деятельность в соответствии с утвержденным Хотимским районным исполнительным комитетом (далее</w:t>
      </w:r>
      <w:r>
        <w:t> </w:t>
      </w:r>
      <w:r w:rsidRPr="00B615D6">
        <w:rPr>
          <w:lang w:val="ru-RU"/>
        </w:rPr>
        <w:t>– райисполком) положением о комиссии, решениями райисполкома и другими актами законодательства.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3.</w:t>
      </w:r>
      <w:r>
        <w:t> </w:t>
      </w:r>
      <w:r w:rsidRPr="00B615D6">
        <w:rPr>
          <w:lang w:val="ru-RU"/>
        </w:rPr>
        <w:t>Обеспечение деятельности комиссии осуществляется райисполкомом.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4.</w:t>
      </w:r>
      <w:r>
        <w:t> </w:t>
      </w:r>
      <w:r w:rsidRPr="00B615D6">
        <w:rPr>
          <w:lang w:val="ru-RU"/>
        </w:rPr>
        <w:t>Основной задачей комиссии является координация работы по реализации норм Декрета Президента Республики Беларусь от 2 апреля 2015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3, в том числе посредством: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</w:t>
      </w:r>
      <w:r>
        <w:t> </w:t>
      </w:r>
      <w:r w:rsidRPr="00B615D6">
        <w:rPr>
          <w:lang w:val="ru-RU"/>
        </w:rPr>
        <w:t>– база данных);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формирования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</w:t>
      </w:r>
      <w:r>
        <w:t> </w:t>
      </w:r>
      <w:r w:rsidRPr="00B615D6">
        <w:rPr>
          <w:lang w:val="ru-RU"/>
        </w:rPr>
        <w:t xml:space="preserve">– услуги с возмещением затрат), и списка трудоспособных граждан, не </w:t>
      </w:r>
      <w:r w:rsidRPr="00B615D6">
        <w:rPr>
          <w:lang w:val="ru-RU"/>
        </w:rPr>
        <w:lastRenderedPageBreak/>
        <w:t>занятых в экономике, выехавших за пределы Республики Беларусь, оплачивающих услуги с возмещением затрат;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</w:t>
      </w:r>
      <w:r>
        <w:t> </w:t>
      </w:r>
      <w:r w:rsidRPr="00B615D6">
        <w:rPr>
          <w:lang w:val="ru-RU"/>
        </w:rPr>
        <w:t>– заявления), представленных по форме согласно приложению к постановлению Совета Министров Республики от 31 марта 2018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240 в соответствии с законодательством об административных процедурах;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рассмотрения запросов районных, городских исполнительных и распорядительных органов, местных администраций, иных государственных органов (организаций)** для целей предоставления льготных кредитов на строительство (реконструкцию) или приобретение жилых помещений (далее</w:t>
      </w:r>
      <w:r>
        <w:t> </w:t>
      </w:r>
      <w:r w:rsidRPr="00B615D6">
        <w:rPr>
          <w:lang w:val="ru-RU"/>
        </w:rPr>
        <w:t>– льготные кредиты), одноразовых субсидий на строительство (реконструкцию) или приобретение жилых помещений (далее</w:t>
      </w:r>
      <w:r>
        <w:t> </w:t>
      </w:r>
      <w:r w:rsidRPr="00B615D6">
        <w:rPr>
          <w:lang w:val="ru-RU"/>
        </w:rPr>
        <w:t>– одноразовые субсидии), субсидии на уплату части процентов за пользование кредитами, выдаваемыми банками на строительство (реконструкцию) жилых помещений, либо субсидии на уплату части процентов за пользование кредитами и субсидии на погашение основного долга по этим кредитам (далее</w:t>
      </w:r>
      <w:r>
        <w:t> </w:t>
      </w:r>
      <w:r w:rsidRPr="00B615D6">
        <w:rPr>
          <w:lang w:val="ru-RU"/>
        </w:rPr>
        <w:t>– субсидия на уплату части процентов (субсидии);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проведения иных мероприятий в рамках реализации Декрета Президента Республики Беларусь от 2 апреля 2015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3.</w:t>
      </w:r>
    </w:p>
    <w:p w:rsidR="00B615D6" w:rsidRPr="00B615D6" w:rsidRDefault="00B615D6">
      <w:pPr>
        <w:pStyle w:val="snoskiline"/>
        <w:rPr>
          <w:lang w:val="ru-RU"/>
        </w:rPr>
      </w:pPr>
      <w:r w:rsidRPr="00B615D6">
        <w:rPr>
          <w:lang w:val="ru-RU"/>
        </w:rPr>
        <w:t>______________________________</w:t>
      </w:r>
    </w:p>
    <w:p w:rsidR="00B615D6" w:rsidRPr="00B615D6" w:rsidRDefault="00B615D6">
      <w:pPr>
        <w:pStyle w:val="snoski"/>
        <w:rPr>
          <w:lang w:val="ru-RU"/>
        </w:rPr>
      </w:pPr>
      <w:r w:rsidRPr="00B615D6">
        <w:rPr>
          <w:lang w:val="ru-RU"/>
        </w:rPr>
        <w:t>*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B615D6" w:rsidRPr="00B615D6" w:rsidRDefault="00B615D6">
      <w:pPr>
        <w:pStyle w:val="snoski"/>
        <w:rPr>
          <w:lang w:val="ru-RU"/>
        </w:rPr>
      </w:pPr>
      <w:r w:rsidRPr="00B615D6">
        <w:rPr>
          <w:lang w:val="ru-RU"/>
        </w:rPr>
        <w:t>** Для целей настоящего Положения под иными государственными органами (организациями) понимаются:</w:t>
      </w:r>
    </w:p>
    <w:p w:rsidR="00B615D6" w:rsidRPr="00B615D6" w:rsidRDefault="00B615D6">
      <w:pPr>
        <w:pStyle w:val="snoski"/>
        <w:rPr>
          <w:lang w:val="ru-RU"/>
        </w:rPr>
      </w:pPr>
      <w:r w:rsidRPr="00B615D6">
        <w:rPr>
          <w:lang w:val="ru-RU"/>
        </w:rPr>
        <w:t>государственные органы, имеющие право в соответствии с частью первой подпункта 1.9 пункта 1 Указа Президента Республики Беларусь от 6 января 2012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13 «О некоторых вопросах предоставления гражданам государственной поддержки при строительстве (реконструкции) или приобретении жилых помещений» на утверждение списков на получение льготных кредитов, а также организации, входящие в их систему или подчиненные им, которым делегированы полномочия по утверждению этих списков;</w:t>
      </w:r>
    </w:p>
    <w:p w:rsidR="00B615D6" w:rsidRPr="00B615D6" w:rsidRDefault="00B615D6">
      <w:pPr>
        <w:pStyle w:val="snoski"/>
        <w:spacing w:after="240"/>
        <w:rPr>
          <w:lang w:val="ru-RU"/>
        </w:rPr>
      </w:pPr>
      <w:r w:rsidRPr="00B615D6">
        <w:rPr>
          <w:lang w:val="ru-RU"/>
        </w:rPr>
        <w:t>государственные органы, имеющие право в соответствии с частью второй подпункта 1.14 пункта 1 Указа Президента Республики Беларусь от 4 июля 2017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240 «О государственной поддержке граждан при строительстве (реконструкции) жилых помещений» на утверждение списков на получение субсидии на уплату части процентов (субсидий), а также организации, входящие в их систему или подчиненные им, которым делегированы полномочия по утверждению этих списков.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5.</w:t>
      </w:r>
      <w:r>
        <w:t> </w:t>
      </w:r>
      <w:r w:rsidRPr="00B615D6">
        <w:rPr>
          <w:lang w:val="ru-RU"/>
        </w:rPr>
        <w:t>Для реализации возложенных задач комиссия имеет право: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 xml:space="preserve">по запросам государственных органов и организаций, указанных в абзаце седьмом пункта 4 настоящего Положения, не позднее 5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принимать решения*** для целей предоставления льготных кредитов, </w:t>
      </w:r>
      <w:r w:rsidRPr="00B615D6">
        <w:rPr>
          <w:lang w:val="ru-RU"/>
        </w:rPr>
        <w:lastRenderedPageBreak/>
        <w:t>одноразовых субсидий, субсидии на уплату части процентов (субсидий) о признании граждан и (или) трудоспособных членов их семей****: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трудоспособными гражданами, не занятыми в экономике, находящимися в трудной жизненной ситуации;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не относящимися к трудоспособным гражданам, не занятым в экономике,</w:t>
      </w:r>
      <w:r>
        <w:t> </w:t>
      </w:r>
      <w:r w:rsidRPr="00B615D6">
        <w:rPr>
          <w:lang w:val="ru-RU"/>
        </w:rPr>
        <w:t>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субсидий, о предоставлении субсидии на уплату части процентов (субсидий) (о включении в списки на получение субсидии на уплату части процентов (субсидий) в случае утверждения указанных списков в соответствии с частью второй подпункта 1.14 пункта 1 Указа Президента Республики Беларусь от 4 июля 2017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240);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239;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</w:t>
      </w:r>
      <w:r w:rsidRPr="00B615D6">
        <w:rPr>
          <w:vertAlign w:val="superscript"/>
          <w:lang w:val="ru-RU"/>
        </w:rPr>
        <w:t>1</w:t>
      </w:r>
      <w:r w:rsidRPr="00B615D6">
        <w:rPr>
          <w:lang w:val="ru-RU"/>
        </w:rPr>
        <w:t xml:space="preserve">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</w:t>
      </w:r>
      <w:r>
        <w:t> </w:t>
      </w:r>
      <w:r w:rsidRPr="00B615D6">
        <w:rPr>
          <w:lang w:val="ru-RU"/>
        </w:rPr>
        <w:t>– списки 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lastRenderedPageBreak/>
        <w:t>взаимодействовать с районным отделом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взаимодействовать с государственными органами, иными организациями независимо от формы собственности;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реализовывать иные права в соответствии с законодательством.</w:t>
      </w:r>
    </w:p>
    <w:p w:rsidR="00B615D6" w:rsidRPr="00B615D6" w:rsidRDefault="00B615D6">
      <w:pPr>
        <w:pStyle w:val="snoskiline"/>
        <w:rPr>
          <w:lang w:val="ru-RU"/>
        </w:rPr>
      </w:pPr>
      <w:r w:rsidRPr="00B615D6">
        <w:rPr>
          <w:lang w:val="ru-RU"/>
        </w:rPr>
        <w:t>______________________________</w:t>
      </w:r>
    </w:p>
    <w:p w:rsidR="00B615D6" w:rsidRPr="00B615D6" w:rsidRDefault="00B615D6">
      <w:pPr>
        <w:pStyle w:val="snoski"/>
        <w:rPr>
          <w:lang w:val="ru-RU"/>
        </w:rPr>
      </w:pPr>
      <w:r w:rsidRPr="00B615D6">
        <w:rPr>
          <w:lang w:val="ru-RU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B615D6" w:rsidRPr="00B615D6" w:rsidRDefault="00B615D6">
      <w:pPr>
        <w:pStyle w:val="snoski"/>
        <w:spacing w:after="240"/>
        <w:rPr>
          <w:lang w:val="ru-RU"/>
        </w:rPr>
      </w:pPr>
      <w:r w:rsidRPr="00B615D6">
        <w:rPr>
          <w:lang w:val="ru-RU"/>
        </w:rPr>
        <w:t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абзацем двенадцатым пункта 5 Указа Президента Республики Беларусь от 6 января 2012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13, а для целей предоставления субсидии на уплату части процентов (субсидий)</w:t>
      </w:r>
      <w:r>
        <w:t> </w:t>
      </w:r>
      <w:r w:rsidRPr="00B615D6">
        <w:rPr>
          <w:lang w:val="ru-RU"/>
        </w:rPr>
        <w:t>– в соответствии с абзацем восьмым пункта 3 Указа Президента Республики Беларусь от 4 июля 2017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240.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6.</w:t>
      </w:r>
      <w:r>
        <w:t> </w:t>
      </w:r>
      <w:r w:rsidRPr="00B615D6">
        <w:rPr>
          <w:lang w:val="ru-RU"/>
        </w:rPr>
        <w:t>В состав комиссии входят председатель комиссии, его заместитель, секретарь и иные члены комиссии.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Должность секретаря комиссии может вводиться в пределах установленной численности работников райисполкома.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Оплата труда по указанной должности служащего осуществляется в порядке, установленном законодательством.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7.</w:t>
      </w:r>
      <w:r>
        <w:t> </w:t>
      </w:r>
      <w:r w:rsidRPr="00B615D6">
        <w:rPr>
          <w:lang w:val="ru-RU"/>
        </w:rPr>
        <w:t>Председателем комиссии является председатель Хотимского районного Совета депутатов.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Председатель комиссии: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руководит работой комиссии и несет персональную ответственность за выполнение возложенных на нее задач;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проводит заседания комиссии и подписывает протоколы заседаний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планирует работу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вносит предложения в районный исполнительный комитет о персональном составе комиссии, прекращении деятельности ее членов, кандидатуре секретаря;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осуществляет иные функции в соответствии с законодательством.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 период отсутствия председателя комиссии его обязанности выполняет заместитель председателя комиссии.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8.</w:t>
      </w:r>
      <w:r>
        <w:t> </w:t>
      </w:r>
      <w:r w:rsidRPr="00B615D6">
        <w:rPr>
          <w:lang w:val="ru-RU"/>
        </w:rPr>
        <w:t>Секретарь комиссии: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осуществляет работу с базой данных;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консультирует членов комиссии по работе с базой данных;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подготавливает проекты решений райисполкома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lastRenderedPageBreak/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подготавливает запросы о предоставлении информации по вопросам, относящимся к деятельности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обеспечивает отчетность по вопросам деятельности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оказывает консультацию гражданам по вопросам реализации Декрета Президента Республики Беларусь от 2 апреля 2015</w:t>
      </w:r>
      <w:r>
        <w:t> </w:t>
      </w:r>
      <w:r w:rsidRPr="00B615D6">
        <w:rPr>
          <w:lang w:val="ru-RU"/>
        </w:rPr>
        <w:t>г. №</w:t>
      </w:r>
      <w:r>
        <w:t> </w:t>
      </w:r>
      <w:r w:rsidRPr="00B615D6">
        <w:rPr>
          <w:lang w:val="ru-RU"/>
        </w:rPr>
        <w:t>3;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осуществляет подготовку материалов для рассмотрения на заседании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осуществляет подготовку заседаний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оформляет протоколы заседаний и решений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ведет делопроизводство в комиссии;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осуществляет иные функции, возложенные на него председателем комиссии.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9.</w:t>
      </w:r>
      <w:r>
        <w:t> </w:t>
      </w:r>
      <w:r w:rsidRPr="00B615D6">
        <w:rPr>
          <w:lang w:val="ru-RU"/>
        </w:rPr>
        <w:t>В состав комиссии включаются депутаты всех уровней, специалисты структурных подразделений райисполкома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райисполкому, представители республиканских государственно-общественных объединений, иных общественных объединений.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10.</w:t>
      </w:r>
      <w:r>
        <w:t> </w:t>
      </w:r>
      <w:r w:rsidRPr="00B615D6">
        <w:rPr>
          <w:lang w:val="ru-RU"/>
        </w:rPr>
        <w:t>Персональный состав комиссии утверждается решением райисполкома.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11.</w:t>
      </w:r>
      <w:r>
        <w:t> </w:t>
      </w:r>
      <w:r w:rsidRPr="00B615D6">
        <w:rPr>
          <w:lang w:val="ru-RU"/>
        </w:rPr>
        <w:t>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Заседания комиссии считаются правомочными при наличии не менее двух третей ее членов.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12.</w:t>
      </w:r>
      <w:r>
        <w:t> </w:t>
      </w:r>
      <w:r w:rsidRPr="00B615D6">
        <w:rPr>
          <w:lang w:val="ru-RU"/>
        </w:rPr>
        <w:t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13.</w:t>
      </w:r>
      <w:r>
        <w:t> </w:t>
      </w:r>
      <w:r w:rsidRPr="00B615D6">
        <w:rPr>
          <w:lang w:val="ru-RU"/>
        </w:rPr>
        <w:t>В протоколе заседания комиссии указываются: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дата и место проведения заседания;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председательствующий на заседании;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результаты голосования и принятые решения.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14.</w:t>
      </w:r>
      <w:r>
        <w:t> </w:t>
      </w:r>
      <w:r w:rsidRPr="00B615D6">
        <w:rPr>
          <w:lang w:val="ru-RU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15.</w:t>
      </w:r>
      <w:r>
        <w:t> </w:t>
      </w:r>
      <w:r w:rsidRPr="00B615D6">
        <w:rPr>
          <w:lang w:val="ru-RU"/>
        </w:rPr>
        <w:t>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16.</w:t>
      </w:r>
      <w:r>
        <w:t> </w:t>
      </w:r>
      <w:r w:rsidRPr="00B615D6">
        <w:rPr>
          <w:lang w:val="ru-RU"/>
        </w:rPr>
        <w:t xml:space="preserve"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</w:t>
      </w:r>
      <w:r w:rsidRPr="00B615D6">
        <w:rPr>
          <w:lang w:val="ru-RU"/>
        </w:rPr>
        <w:lastRenderedPageBreak/>
        <w:t>льготных кредитов, одноразовых субсидий, субсидии на уплату части процентов (субсидий) комиссией используется база данных.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17.</w:t>
      </w:r>
      <w:r>
        <w:t> </w:t>
      </w:r>
      <w:r w:rsidRPr="00B615D6">
        <w:rPr>
          <w:lang w:val="ru-RU"/>
        </w:rPr>
        <w:t>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18.</w:t>
      </w:r>
      <w:r>
        <w:t> </w:t>
      </w:r>
      <w:r w:rsidRPr="00B615D6">
        <w:rPr>
          <w:lang w:val="ru-RU"/>
        </w:rPr>
        <w:t>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</w:t>
      </w:r>
      <w:r>
        <w:t> </w:t>
      </w:r>
      <w:r w:rsidRPr="00B615D6">
        <w:rPr>
          <w:lang w:val="ru-RU"/>
        </w:rPr>
        <w:t>– АИС «Расчет-ЖКУ») с целью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18</w:t>
      </w:r>
      <w:r w:rsidRPr="00B615D6">
        <w:rPr>
          <w:vertAlign w:val="superscript"/>
          <w:lang w:val="ru-RU"/>
        </w:rPr>
        <w:t>1</w:t>
      </w:r>
      <w:r w:rsidRPr="00B615D6">
        <w:rPr>
          <w:lang w:val="ru-RU"/>
        </w:rPr>
        <w:t>.</w:t>
      </w:r>
      <w:r>
        <w:t> </w:t>
      </w:r>
      <w:r w:rsidRPr="00B615D6">
        <w:rPr>
          <w:lang w:val="ru-RU"/>
        </w:rPr>
        <w:t>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 xml:space="preserve"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</w:t>
      </w:r>
      <w:r w:rsidRPr="00B615D6">
        <w:rPr>
          <w:lang w:val="ru-RU"/>
        </w:rPr>
        <w:lastRenderedPageBreak/>
        <w:t>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18</w:t>
      </w:r>
      <w:r w:rsidRPr="00B615D6">
        <w:rPr>
          <w:vertAlign w:val="superscript"/>
          <w:lang w:val="ru-RU"/>
        </w:rPr>
        <w:t>2</w:t>
      </w:r>
      <w:r w:rsidRPr="00B615D6">
        <w:rPr>
          <w:lang w:val="ru-RU"/>
        </w:rPr>
        <w:t>.</w:t>
      </w:r>
      <w:r>
        <w:t> </w:t>
      </w:r>
      <w:r w:rsidRPr="00B615D6">
        <w:rPr>
          <w:lang w:val="ru-RU"/>
        </w:rPr>
        <w:t>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</w:t>
      </w:r>
      <w:r>
        <w:t> </w:t>
      </w:r>
      <w:r w:rsidRPr="00B615D6">
        <w:rPr>
          <w:lang w:val="ru-RU"/>
        </w:rPr>
        <w:t>– пересмотренные списки).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Пересмотренные списки подписываются и утверждаются в месяце их формирования в порядке, установленном частью первой пункта 20 настоящего Положения.</w:t>
      </w:r>
    </w:p>
    <w:p w:rsidR="00B615D6" w:rsidRPr="00B615D6" w:rsidRDefault="00B615D6">
      <w:pPr>
        <w:pStyle w:val="newncpi"/>
        <w:rPr>
          <w:lang w:val="ru-RU"/>
        </w:rPr>
      </w:pPr>
      <w:r w:rsidRPr="00B615D6">
        <w:rPr>
          <w:lang w:val="ru-RU"/>
        </w:rP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18</w:t>
      </w:r>
      <w:r w:rsidRPr="00B615D6">
        <w:rPr>
          <w:vertAlign w:val="superscript"/>
          <w:lang w:val="ru-RU"/>
        </w:rPr>
        <w:t>3</w:t>
      </w:r>
      <w:r w:rsidRPr="00B615D6">
        <w:rPr>
          <w:lang w:val="ru-RU"/>
        </w:rPr>
        <w:t>.</w:t>
      </w:r>
      <w:r>
        <w:t> </w:t>
      </w:r>
      <w:r w:rsidRPr="00B615D6">
        <w:rPr>
          <w:lang w:val="ru-RU"/>
        </w:rPr>
        <w:t>Утвержденные списки хранятся в базе данных три года.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19.</w:t>
      </w:r>
      <w:r>
        <w:t> </w:t>
      </w:r>
      <w:r w:rsidRPr="00B615D6">
        <w:rPr>
          <w:lang w:val="ru-RU"/>
        </w:rPr>
        <w:t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B615D6" w:rsidRPr="00B615D6" w:rsidRDefault="00B615D6">
      <w:pPr>
        <w:pStyle w:val="point"/>
        <w:rPr>
          <w:lang w:val="ru-RU"/>
        </w:rPr>
      </w:pPr>
      <w:r w:rsidRPr="00B615D6">
        <w:rPr>
          <w:lang w:val="ru-RU"/>
        </w:rPr>
        <w:t>20.</w:t>
      </w:r>
      <w:r>
        <w:t> </w:t>
      </w:r>
      <w:r w:rsidRPr="00B615D6">
        <w:rPr>
          <w:lang w:val="ru-RU"/>
        </w:rPr>
        <w:t>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B615D6" w:rsidRPr="00B615D6" w:rsidRDefault="00B615D6">
      <w:pPr>
        <w:pStyle w:val="newncpi"/>
        <w:rPr>
          <w:lang w:val="ru-RU"/>
        </w:rPr>
      </w:pPr>
      <w:r>
        <w:t> </w:t>
      </w:r>
    </w:p>
    <w:p w:rsidR="00E01A92" w:rsidRPr="00B615D6" w:rsidRDefault="00E01A92">
      <w:pPr>
        <w:rPr>
          <w:lang w:val="ru-RU"/>
        </w:rPr>
      </w:pPr>
    </w:p>
    <w:sectPr w:rsidR="00E01A92" w:rsidRPr="00B615D6" w:rsidSect="00B61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E8" w:rsidRDefault="00B773E8" w:rsidP="00B615D6">
      <w:pPr>
        <w:spacing w:after="0" w:line="240" w:lineRule="auto"/>
      </w:pPr>
      <w:r>
        <w:separator/>
      </w:r>
    </w:p>
  </w:endnote>
  <w:endnote w:type="continuationSeparator" w:id="0">
    <w:p w:rsidR="00B773E8" w:rsidRDefault="00B773E8" w:rsidP="00B6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6" w:rsidRDefault="00B61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6" w:rsidRDefault="00B615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435"/>
    </w:tblGrid>
    <w:tr w:rsidR="00B615D6" w:rsidRPr="00B615D6" w:rsidTr="00B615D6">
      <w:tc>
        <w:tcPr>
          <w:tcW w:w="1800" w:type="dxa"/>
          <w:shd w:val="clear" w:color="auto" w:fill="auto"/>
          <w:vAlign w:val="center"/>
        </w:tcPr>
        <w:p w:rsidR="00B615D6" w:rsidRDefault="00B615D6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  <w:shd w:val="clear" w:color="auto" w:fill="auto"/>
          <w:vAlign w:val="center"/>
        </w:tcPr>
        <w:p w:rsidR="00B615D6" w:rsidRPr="00B615D6" w:rsidRDefault="00B615D6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B615D6">
            <w:rPr>
              <w:rFonts w:ascii="Times New Roman" w:hAnsi="Times New Roman" w:cs="Times New Roman"/>
              <w:i/>
              <w:sz w:val="24"/>
              <w:lang w:val="ru-RU"/>
            </w:rPr>
            <w:t>Информационно-поисковая система "ЭТАЛОН", 23.09.2025</w:t>
          </w:r>
        </w:p>
        <w:p w:rsidR="00B615D6" w:rsidRPr="00B615D6" w:rsidRDefault="00B615D6">
          <w:pPr>
            <w:pStyle w:val="a5"/>
            <w:rPr>
              <w:rFonts w:ascii="Times New Roman" w:hAnsi="Times New Roman" w:cs="Times New Roman"/>
              <w:i/>
              <w:sz w:val="24"/>
              <w:lang w:val="ru-RU"/>
            </w:rPr>
          </w:pPr>
          <w:r w:rsidRPr="00B615D6">
            <w:rPr>
              <w:rFonts w:ascii="Times New Roman" w:hAnsi="Times New Roman" w:cs="Times New Roman"/>
              <w:i/>
              <w:sz w:val="24"/>
              <w:lang w:val="ru-RU"/>
            </w:rPr>
            <w:t>Национальный центр правовой информации Республики Беларусь</w:t>
          </w:r>
        </w:p>
      </w:tc>
    </w:tr>
  </w:tbl>
  <w:p w:rsidR="00B615D6" w:rsidRPr="00B615D6" w:rsidRDefault="00B615D6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E8" w:rsidRDefault="00B773E8" w:rsidP="00B615D6">
      <w:pPr>
        <w:spacing w:after="0" w:line="240" w:lineRule="auto"/>
      </w:pPr>
      <w:r>
        <w:separator/>
      </w:r>
    </w:p>
  </w:footnote>
  <w:footnote w:type="continuationSeparator" w:id="0">
    <w:p w:rsidR="00B773E8" w:rsidRDefault="00B773E8" w:rsidP="00B6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6" w:rsidRDefault="00B615D6" w:rsidP="00D11C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B615D6" w:rsidRDefault="00B615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6" w:rsidRPr="00B615D6" w:rsidRDefault="00B615D6" w:rsidP="00D11CB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615D6">
      <w:rPr>
        <w:rStyle w:val="a7"/>
        <w:rFonts w:ascii="Times New Roman" w:hAnsi="Times New Roman" w:cs="Times New Roman"/>
        <w:sz w:val="24"/>
      </w:rPr>
      <w:fldChar w:fldCharType="begin"/>
    </w:r>
    <w:r w:rsidRPr="00B615D6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615D6">
      <w:rPr>
        <w:rStyle w:val="a7"/>
        <w:rFonts w:ascii="Times New Roman" w:hAnsi="Times New Roman" w:cs="Times New Roman"/>
        <w:sz w:val="24"/>
      </w:rPr>
      <w:fldChar w:fldCharType="separate"/>
    </w:r>
    <w:r w:rsidR="00187CA1">
      <w:rPr>
        <w:rStyle w:val="a7"/>
        <w:rFonts w:ascii="Times New Roman" w:hAnsi="Times New Roman" w:cs="Times New Roman"/>
        <w:noProof/>
        <w:sz w:val="24"/>
      </w:rPr>
      <w:t>2</w:t>
    </w:r>
    <w:r w:rsidRPr="00B615D6">
      <w:rPr>
        <w:rStyle w:val="a7"/>
        <w:rFonts w:ascii="Times New Roman" w:hAnsi="Times New Roman" w:cs="Times New Roman"/>
        <w:sz w:val="24"/>
      </w:rPr>
      <w:fldChar w:fldCharType="end"/>
    </w:r>
  </w:p>
  <w:p w:rsidR="00B615D6" w:rsidRPr="00B615D6" w:rsidRDefault="00B615D6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D6" w:rsidRDefault="00B61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D6"/>
    <w:rsid w:val="00031125"/>
    <w:rsid w:val="00187CA1"/>
    <w:rsid w:val="00B615D6"/>
    <w:rsid w:val="00B773E8"/>
    <w:rsid w:val="00E0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0E394-B099-422D-8A05-10A3312D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615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leu">
    <w:name w:val="titleu"/>
    <w:basedOn w:val="a"/>
    <w:rsid w:val="00B615D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B6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B6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B6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B615D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cap1">
    <w:name w:val="cap1"/>
    <w:basedOn w:val="a"/>
    <w:rsid w:val="00B615D6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apu1">
    <w:name w:val="capu1"/>
    <w:basedOn w:val="a"/>
    <w:rsid w:val="00B615D6"/>
    <w:pPr>
      <w:spacing w:after="120" w:line="240" w:lineRule="auto"/>
    </w:pPr>
    <w:rPr>
      <w:rFonts w:ascii="Times New Roman" w:eastAsiaTheme="minorEastAsia" w:hAnsi="Times New Roman" w:cs="Times New Roman"/>
    </w:rPr>
  </w:style>
  <w:style w:type="paragraph" w:customStyle="1" w:styleId="newncpi">
    <w:name w:val="newncpi"/>
    <w:basedOn w:val="a"/>
    <w:rsid w:val="00B615D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B615D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name">
    <w:name w:val="name"/>
    <w:basedOn w:val="a0"/>
    <w:rsid w:val="00B615D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615D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615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615D6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615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615D6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615D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5D6"/>
  </w:style>
  <w:style w:type="paragraph" w:styleId="a5">
    <w:name w:val="footer"/>
    <w:basedOn w:val="a"/>
    <w:link w:val="a6"/>
    <w:uiPriority w:val="99"/>
    <w:unhideWhenUsed/>
    <w:rsid w:val="00B615D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5D6"/>
  </w:style>
  <w:style w:type="character" w:styleId="a7">
    <w:name w:val="page number"/>
    <w:basedOn w:val="a0"/>
    <w:uiPriority w:val="99"/>
    <w:semiHidden/>
    <w:unhideWhenUsed/>
    <w:rsid w:val="00B615D6"/>
  </w:style>
  <w:style w:type="table" w:styleId="a8">
    <w:name w:val="Table Grid"/>
    <w:basedOn w:val="a1"/>
    <w:uiPriority w:val="39"/>
    <w:rsid w:val="00B6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Дарья Сергеевна</dc:creator>
  <cp:keywords/>
  <dc:description/>
  <cp:lastModifiedBy>user</cp:lastModifiedBy>
  <cp:revision>2</cp:revision>
  <dcterms:created xsi:type="dcterms:W3CDTF">2025-09-23T07:40:00Z</dcterms:created>
  <dcterms:modified xsi:type="dcterms:W3CDTF">2025-09-23T07:40:00Z</dcterms:modified>
</cp:coreProperties>
</file>