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"/>
        <w:tblW w:w="9606" w:type="dxa"/>
        <w:tblLook w:val="04A0" w:firstRow="1" w:lastRow="0" w:firstColumn="1" w:lastColumn="0" w:noHBand="0" w:noVBand="1"/>
      </w:tblPr>
      <w:tblGrid>
        <w:gridCol w:w="4483"/>
        <w:gridCol w:w="968"/>
        <w:gridCol w:w="4155"/>
      </w:tblGrid>
      <w:tr w:rsidR="00954C29" w:rsidTr="001F1402">
        <w:trPr>
          <w:trHeight w:val="1134"/>
        </w:trPr>
        <w:tc>
          <w:tcPr>
            <w:tcW w:w="4483" w:type="dxa"/>
          </w:tcPr>
          <w:p w:rsidR="00954C29" w:rsidRDefault="00954C29" w:rsidP="00FC584D">
            <w:pPr>
              <w:tabs>
                <w:tab w:val="left" w:pos="2268"/>
                <w:tab w:val="left" w:pos="2552"/>
              </w:tabs>
              <w:spacing w:line="48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F21B21" wp14:editId="490774C3">
                  <wp:simplePos x="0" y="0"/>
                  <wp:positionH relativeFrom="column">
                    <wp:posOffset>-70457</wp:posOffset>
                  </wp:positionH>
                  <wp:positionV relativeFrom="paragraph">
                    <wp:posOffset>9111</wp:posOffset>
                  </wp:positionV>
                  <wp:extent cx="604299" cy="556591"/>
                  <wp:effectExtent l="0" t="0" r="5715" b="0"/>
                  <wp:wrapNone/>
                  <wp:docPr id="1" name="Рисунок 1" descr="Описание: 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5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C29" w:rsidRDefault="00954C29" w:rsidP="001F1402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964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МАГІЛЁЎСКІ АБЛАСНЫ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МОГИЛЕВСКИЙ ОБЛАСТНОЙ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954C29" w:rsidTr="001F1402">
        <w:trPr>
          <w:trHeight w:val="743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954C29" w:rsidTr="001F1402">
        <w:trPr>
          <w:trHeight w:val="692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954C29" w:rsidTr="001F1402">
        <w:trPr>
          <w:trHeight w:val="454"/>
        </w:trPr>
        <w:tc>
          <w:tcPr>
            <w:tcW w:w="4483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_____________ № ________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209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hideMark/>
          </w:tcPr>
          <w:p w:rsidR="00954C29" w:rsidRDefault="00954C29" w:rsidP="001F140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954C29" w:rsidRDefault="00954C29" w:rsidP="00954C29">
      <w:pPr>
        <w:tabs>
          <w:tab w:val="left" w:pos="43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be-BY"/>
        </w:rPr>
      </w:pPr>
    </w:p>
    <w:tbl>
      <w:tblPr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64965" w:rsidTr="00A64965">
        <w:trPr>
          <w:trHeight w:val="837"/>
        </w:trPr>
        <w:tc>
          <w:tcPr>
            <w:tcW w:w="6912" w:type="dxa"/>
            <w:hideMark/>
          </w:tcPr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Об  изменении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Хотимского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районного исполнительного комитета </w:t>
            </w:r>
          </w:p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 11 июня 2018 г. № 13-9                                                                                                          </w:t>
            </w:r>
          </w:p>
        </w:tc>
      </w:tr>
    </w:tbl>
    <w:p w:rsidR="00954C29" w:rsidRDefault="00954C29" w:rsidP="00FD4D66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FD4D66" w:rsidP="00954C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954C29">
        <w:rPr>
          <w:rFonts w:ascii="Times New Roman" w:hAnsi="Times New Roman"/>
          <w:sz w:val="30"/>
          <w:szCs w:val="30"/>
        </w:rPr>
        <w:t xml:space="preserve">а основании пункта 1 статьи 40 Закона Республики Беларусь </w:t>
      </w:r>
      <w:r w:rsidR="00E86457">
        <w:rPr>
          <w:rFonts w:ascii="Times New Roman" w:hAnsi="Times New Roman"/>
          <w:sz w:val="30"/>
          <w:szCs w:val="30"/>
        </w:rPr>
        <w:t xml:space="preserve"> </w:t>
      </w:r>
      <w:r w:rsidR="00954C29">
        <w:rPr>
          <w:rFonts w:ascii="Times New Roman" w:hAnsi="Times New Roman"/>
          <w:sz w:val="30"/>
          <w:szCs w:val="30"/>
        </w:rPr>
        <w:t xml:space="preserve">от 4 января 2010 г. № 108-З «О местном управлении и самоуправлении в Республике Беларусь» </w:t>
      </w:r>
      <w:proofErr w:type="spellStart"/>
      <w:r w:rsidR="00954C29">
        <w:rPr>
          <w:rFonts w:ascii="Times New Roman" w:hAnsi="Times New Roman"/>
          <w:sz w:val="30"/>
          <w:szCs w:val="30"/>
        </w:rPr>
        <w:t>Хотимский</w:t>
      </w:r>
      <w:proofErr w:type="spellEnd"/>
      <w:r w:rsidR="00954C29">
        <w:rPr>
          <w:rFonts w:ascii="Times New Roman" w:hAnsi="Times New Roman"/>
          <w:sz w:val="30"/>
          <w:szCs w:val="30"/>
        </w:rPr>
        <w:t xml:space="preserve"> районный исполнительный комитет РЕШИЛ:</w:t>
      </w:r>
    </w:p>
    <w:p w:rsidR="0082466E" w:rsidRDefault="00F82D52" w:rsidP="004B61C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Внести</w:t>
      </w:r>
      <w:r w:rsidR="00C047A6">
        <w:rPr>
          <w:rFonts w:ascii="Times New Roman" w:hAnsi="Times New Roman"/>
          <w:sz w:val="30"/>
          <w:szCs w:val="30"/>
        </w:rPr>
        <w:t xml:space="preserve"> в решение </w:t>
      </w:r>
      <w:proofErr w:type="spellStart"/>
      <w:r w:rsidR="00C047A6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C047A6">
        <w:rPr>
          <w:rFonts w:ascii="Times New Roman" w:hAnsi="Times New Roman"/>
          <w:sz w:val="30"/>
          <w:szCs w:val="30"/>
        </w:rPr>
        <w:t xml:space="preserve"> районного исполнительного комитета от 11 июня 2018 г. № 13-9</w:t>
      </w:r>
      <w:r w:rsidR="0082466E">
        <w:rPr>
          <w:rFonts w:ascii="Times New Roman" w:hAnsi="Times New Roman"/>
          <w:sz w:val="30"/>
          <w:szCs w:val="30"/>
        </w:rPr>
        <w:t xml:space="preserve"> «Об утверждении персонального состава постоянно действующей комиссии по координации работы по содействию занятости населения»</w:t>
      </w:r>
      <w:r>
        <w:rPr>
          <w:rFonts w:ascii="Times New Roman" w:hAnsi="Times New Roman"/>
          <w:sz w:val="30"/>
          <w:szCs w:val="30"/>
        </w:rPr>
        <w:t xml:space="preserve"> следующие изменения</w:t>
      </w:r>
      <w:r w:rsidR="00C047A6">
        <w:rPr>
          <w:rFonts w:ascii="Times New Roman" w:hAnsi="Times New Roman"/>
          <w:sz w:val="30"/>
          <w:szCs w:val="30"/>
        </w:rPr>
        <w:t>:</w:t>
      </w:r>
      <w:r w:rsidR="001832F1">
        <w:rPr>
          <w:rFonts w:ascii="Times New Roman" w:hAnsi="Times New Roman"/>
          <w:sz w:val="30"/>
          <w:szCs w:val="30"/>
        </w:rPr>
        <w:t xml:space="preserve"> </w:t>
      </w:r>
    </w:p>
    <w:p w:rsidR="000A2D60" w:rsidRDefault="009F2AA9" w:rsidP="00FD3145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C047A6">
        <w:rPr>
          <w:rFonts w:ascii="Times New Roman" w:hAnsi="Times New Roman"/>
          <w:sz w:val="30"/>
          <w:szCs w:val="30"/>
        </w:rPr>
        <w:t xml:space="preserve">вести </w:t>
      </w:r>
      <w:r w:rsidR="001832F1">
        <w:rPr>
          <w:rFonts w:ascii="Times New Roman" w:hAnsi="Times New Roman"/>
          <w:sz w:val="30"/>
          <w:szCs w:val="30"/>
        </w:rPr>
        <w:t xml:space="preserve">в персональный состав </w:t>
      </w:r>
      <w:r w:rsidR="001832F1" w:rsidRPr="001832F1">
        <w:rPr>
          <w:rFonts w:ascii="Times New Roman" w:hAnsi="Times New Roman"/>
          <w:sz w:val="30"/>
          <w:szCs w:val="30"/>
        </w:rPr>
        <w:t>постоянно действующей комиссии по</w:t>
      </w:r>
      <w:r w:rsidR="00293B80">
        <w:rPr>
          <w:rFonts w:ascii="Times New Roman" w:hAnsi="Times New Roman"/>
          <w:sz w:val="30"/>
          <w:szCs w:val="30"/>
        </w:rPr>
        <w:t xml:space="preserve"> </w:t>
      </w:r>
      <w:r w:rsidR="001832F1" w:rsidRPr="001832F1">
        <w:rPr>
          <w:rFonts w:ascii="Times New Roman" w:hAnsi="Times New Roman"/>
          <w:sz w:val="30"/>
          <w:szCs w:val="30"/>
        </w:rPr>
        <w:t>координации работы по содействию занятост</w:t>
      </w:r>
      <w:r w:rsidR="001832F1">
        <w:rPr>
          <w:rFonts w:ascii="Times New Roman" w:hAnsi="Times New Roman"/>
          <w:sz w:val="30"/>
          <w:szCs w:val="30"/>
        </w:rPr>
        <w:t>и н</w:t>
      </w:r>
      <w:r w:rsidR="00C047A6">
        <w:rPr>
          <w:rFonts w:ascii="Times New Roman" w:hAnsi="Times New Roman"/>
          <w:sz w:val="30"/>
          <w:szCs w:val="30"/>
        </w:rPr>
        <w:t>аселения</w:t>
      </w:r>
      <w:r w:rsidR="001832F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B5A74">
        <w:rPr>
          <w:rFonts w:ascii="Times New Roman" w:hAnsi="Times New Roman"/>
          <w:sz w:val="30"/>
          <w:szCs w:val="30"/>
        </w:rPr>
        <w:t>Балашкова</w:t>
      </w:r>
      <w:proofErr w:type="spellEnd"/>
      <w:r w:rsidR="005B5A74">
        <w:rPr>
          <w:rFonts w:ascii="Times New Roman" w:hAnsi="Times New Roman"/>
          <w:sz w:val="30"/>
          <w:szCs w:val="30"/>
        </w:rPr>
        <w:t xml:space="preserve"> Антона Андреевича</w:t>
      </w:r>
      <w:r w:rsidR="00247D1E">
        <w:rPr>
          <w:rFonts w:ascii="Times New Roman" w:hAnsi="Times New Roman"/>
          <w:sz w:val="30"/>
          <w:szCs w:val="30"/>
        </w:rPr>
        <w:t xml:space="preserve">, </w:t>
      </w:r>
      <w:r w:rsidR="005B5A74" w:rsidRPr="005B5A74">
        <w:rPr>
          <w:rFonts w:ascii="Times New Roman" w:hAnsi="Times New Roman"/>
          <w:sz w:val="30"/>
          <w:szCs w:val="30"/>
        </w:rPr>
        <w:t>исполняющего обязанн</w:t>
      </w:r>
      <w:r w:rsidR="00F82D52">
        <w:rPr>
          <w:rFonts w:ascii="Times New Roman" w:hAnsi="Times New Roman"/>
          <w:sz w:val="30"/>
          <w:szCs w:val="30"/>
        </w:rPr>
        <w:t xml:space="preserve">ости председателя </w:t>
      </w:r>
      <w:proofErr w:type="spellStart"/>
      <w:r w:rsidR="00F82D52">
        <w:rPr>
          <w:rFonts w:ascii="Times New Roman" w:hAnsi="Times New Roman"/>
          <w:sz w:val="30"/>
          <w:szCs w:val="30"/>
        </w:rPr>
        <w:t>Бере</w:t>
      </w:r>
      <w:r w:rsidR="005B5A74">
        <w:rPr>
          <w:rFonts w:ascii="Times New Roman" w:hAnsi="Times New Roman"/>
          <w:sz w:val="30"/>
          <w:szCs w:val="30"/>
        </w:rPr>
        <w:t>зковского</w:t>
      </w:r>
      <w:proofErr w:type="spellEnd"/>
      <w:r w:rsidR="005B5A74" w:rsidRPr="005B5A74">
        <w:rPr>
          <w:rFonts w:ascii="Times New Roman" w:hAnsi="Times New Roman"/>
          <w:sz w:val="30"/>
          <w:szCs w:val="30"/>
        </w:rPr>
        <w:t xml:space="preserve"> сельского исполнительного комитета</w:t>
      </w:r>
      <w:r w:rsidR="005B5A74">
        <w:rPr>
          <w:rFonts w:ascii="Times New Roman" w:hAnsi="Times New Roman"/>
          <w:sz w:val="30"/>
          <w:szCs w:val="30"/>
        </w:rPr>
        <w:t>, Ефремову Веронику Сергеевну, главного специалиста управления по труду, занятости и социальной защите райисполкома,</w:t>
      </w:r>
      <w:r w:rsidR="005B5A74" w:rsidRPr="005B5A74">
        <w:rPr>
          <w:rFonts w:ascii="Times New Roman" w:hAnsi="Times New Roman"/>
          <w:sz w:val="30"/>
          <w:szCs w:val="30"/>
        </w:rPr>
        <w:t xml:space="preserve"> </w:t>
      </w:r>
      <w:r w:rsidR="005B5A74">
        <w:rPr>
          <w:rFonts w:ascii="Times New Roman" w:hAnsi="Times New Roman"/>
          <w:sz w:val="30"/>
          <w:szCs w:val="30"/>
        </w:rPr>
        <w:t xml:space="preserve">исключив из него </w:t>
      </w:r>
      <w:proofErr w:type="spellStart"/>
      <w:r w:rsidR="005B5A74">
        <w:rPr>
          <w:rFonts w:ascii="Times New Roman" w:hAnsi="Times New Roman"/>
          <w:sz w:val="30"/>
          <w:szCs w:val="30"/>
        </w:rPr>
        <w:t>Лезненкова</w:t>
      </w:r>
      <w:proofErr w:type="spellEnd"/>
      <w:r w:rsidR="005B5A74">
        <w:rPr>
          <w:rFonts w:ascii="Times New Roman" w:hAnsi="Times New Roman"/>
          <w:sz w:val="30"/>
          <w:szCs w:val="30"/>
        </w:rPr>
        <w:t xml:space="preserve"> В.И., Хомченко О.М</w:t>
      </w:r>
      <w:r w:rsidR="00247D1E">
        <w:rPr>
          <w:rFonts w:ascii="Times New Roman" w:hAnsi="Times New Roman"/>
          <w:sz w:val="30"/>
          <w:szCs w:val="30"/>
        </w:rPr>
        <w:t>.</w:t>
      </w:r>
      <w:r w:rsidR="00F82D52">
        <w:rPr>
          <w:rFonts w:ascii="Times New Roman" w:hAnsi="Times New Roman"/>
          <w:sz w:val="30"/>
          <w:szCs w:val="30"/>
        </w:rPr>
        <w:t>;</w:t>
      </w:r>
    </w:p>
    <w:p w:rsidR="00247D1E" w:rsidRDefault="00F82D52" w:rsidP="004B61C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C80457">
        <w:rPr>
          <w:rFonts w:ascii="Times New Roman" w:hAnsi="Times New Roman"/>
          <w:sz w:val="30"/>
          <w:szCs w:val="30"/>
        </w:rPr>
        <w:t>олжность Самусевой Т.В.</w:t>
      </w:r>
      <w:r w:rsidR="00684DE9">
        <w:rPr>
          <w:rFonts w:ascii="Times New Roman" w:hAnsi="Times New Roman"/>
          <w:sz w:val="30"/>
          <w:szCs w:val="30"/>
        </w:rPr>
        <w:t xml:space="preserve"> читать как</w:t>
      </w:r>
      <w:r w:rsidR="00247D1E">
        <w:rPr>
          <w:rFonts w:ascii="Times New Roman" w:hAnsi="Times New Roman"/>
          <w:sz w:val="30"/>
          <w:szCs w:val="30"/>
        </w:rPr>
        <w:t xml:space="preserve"> «</w:t>
      </w:r>
      <w:r w:rsidR="00582B40">
        <w:rPr>
          <w:rFonts w:ascii="Times New Roman" w:hAnsi="Times New Roman"/>
          <w:sz w:val="30"/>
          <w:szCs w:val="30"/>
        </w:rPr>
        <w:t xml:space="preserve">директор учреждения </w:t>
      </w:r>
      <w:r w:rsidR="00C80457">
        <w:rPr>
          <w:rFonts w:ascii="Times New Roman" w:hAnsi="Times New Roman"/>
          <w:sz w:val="30"/>
          <w:szCs w:val="30"/>
        </w:rPr>
        <w:t>«</w:t>
      </w:r>
      <w:proofErr w:type="spellStart"/>
      <w:r w:rsidR="00C80457">
        <w:rPr>
          <w:rFonts w:ascii="Times New Roman" w:hAnsi="Times New Roman"/>
          <w:sz w:val="30"/>
          <w:szCs w:val="30"/>
        </w:rPr>
        <w:t>Хотимский</w:t>
      </w:r>
      <w:proofErr w:type="spellEnd"/>
      <w:r w:rsidR="00C80457">
        <w:rPr>
          <w:rFonts w:ascii="Times New Roman" w:hAnsi="Times New Roman"/>
          <w:sz w:val="30"/>
          <w:szCs w:val="30"/>
        </w:rPr>
        <w:t xml:space="preserve"> районный центр социального обслуживания населения</w:t>
      </w:r>
      <w:r>
        <w:rPr>
          <w:rFonts w:ascii="Times New Roman" w:hAnsi="Times New Roman"/>
          <w:sz w:val="30"/>
          <w:szCs w:val="30"/>
        </w:rPr>
        <w:t>»;</w:t>
      </w:r>
    </w:p>
    <w:p w:rsidR="00F82D52" w:rsidRDefault="00F82D52" w:rsidP="004B61C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 2 изложить в следующей редакции:</w:t>
      </w:r>
    </w:p>
    <w:p w:rsidR="00E65ABC" w:rsidRDefault="00C047A6" w:rsidP="004B61C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582B40">
        <w:rPr>
          <w:rFonts w:ascii="Times New Roman" w:hAnsi="Times New Roman"/>
          <w:sz w:val="30"/>
          <w:szCs w:val="30"/>
        </w:rPr>
        <w:t xml:space="preserve">2. </w:t>
      </w:r>
      <w:r w:rsidR="00C80457">
        <w:rPr>
          <w:rFonts w:ascii="Times New Roman" w:hAnsi="Times New Roman"/>
          <w:sz w:val="30"/>
          <w:szCs w:val="30"/>
        </w:rPr>
        <w:t xml:space="preserve">На время отсутствия </w:t>
      </w:r>
      <w:proofErr w:type="spellStart"/>
      <w:r w:rsidR="00C80457">
        <w:rPr>
          <w:rFonts w:ascii="Times New Roman" w:hAnsi="Times New Roman"/>
          <w:sz w:val="30"/>
          <w:szCs w:val="30"/>
        </w:rPr>
        <w:t>Тасенко</w:t>
      </w:r>
      <w:proofErr w:type="spellEnd"/>
      <w:r w:rsidR="00C80457">
        <w:rPr>
          <w:rFonts w:ascii="Times New Roman" w:hAnsi="Times New Roman"/>
          <w:sz w:val="30"/>
          <w:szCs w:val="30"/>
        </w:rPr>
        <w:t xml:space="preserve"> Н.Ф. обязанности секретаря комиссии </w:t>
      </w:r>
      <w:r w:rsidR="0009076D">
        <w:rPr>
          <w:rFonts w:ascii="Times New Roman" w:hAnsi="Times New Roman"/>
          <w:sz w:val="30"/>
          <w:szCs w:val="30"/>
        </w:rPr>
        <w:t>исполняют Ефремова В.С., Сидорина И.А.</w:t>
      </w:r>
      <w:r>
        <w:rPr>
          <w:rFonts w:ascii="Times New Roman" w:hAnsi="Times New Roman"/>
          <w:sz w:val="30"/>
          <w:szCs w:val="30"/>
        </w:rPr>
        <w:t>».</w:t>
      </w:r>
    </w:p>
    <w:p w:rsidR="00FD4D66" w:rsidRDefault="00FD4D66" w:rsidP="00793C5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54C29" w:rsidRDefault="00954C29" w:rsidP="00793C5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</w:t>
      </w: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954C29" w:rsidRDefault="00954C29" w:rsidP="00FD3145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районного исполнительного </w:t>
      </w:r>
    </w:p>
    <w:p w:rsidR="00954C29" w:rsidRDefault="00FD4D66" w:rsidP="00FD3145">
      <w:pPr>
        <w:tabs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954C29">
        <w:rPr>
          <w:rFonts w:ascii="Times New Roman" w:hAnsi="Times New Roman"/>
          <w:sz w:val="30"/>
          <w:szCs w:val="30"/>
        </w:rPr>
        <w:t xml:space="preserve">омитета                                                                        </w:t>
      </w:r>
      <w:r w:rsidR="00FD3145"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="00385806">
        <w:rPr>
          <w:rFonts w:ascii="Times New Roman" w:hAnsi="Times New Roman"/>
          <w:sz w:val="30"/>
          <w:szCs w:val="30"/>
        </w:rPr>
        <w:t>М.Н.Куксенков</w:t>
      </w:r>
      <w:proofErr w:type="spellEnd"/>
    </w:p>
    <w:p w:rsidR="00A64965" w:rsidRDefault="00A6496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Управляющий делами </w:t>
      </w:r>
    </w:p>
    <w:p w:rsidR="00385806" w:rsidRDefault="00954C29" w:rsidP="00760AA3">
      <w:pPr>
        <w:tabs>
          <w:tab w:val="left" w:pos="2268"/>
          <w:tab w:val="left" w:pos="2410"/>
        </w:tabs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</w:t>
      </w:r>
    </w:p>
    <w:p w:rsidR="00F036F3" w:rsidRDefault="00954C29" w:rsidP="00A64965">
      <w:pPr>
        <w:tabs>
          <w:tab w:val="left" w:pos="2268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комитета             </w:t>
      </w:r>
      <w:r w:rsidR="00FD4D66">
        <w:rPr>
          <w:rFonts w:ascii="Times New Roman" w:hAnsi="Times New Roman"/>
          <w:sz w:val="30"/>
          <w:szCs w:val="30"/>
        </w:rPr>
        <w:t xml:space="preserve">                             </w:t>
      </w:r>
      <w:r w:rsidR="00FD3145">
        <w:rPr>
          <w:rFonts w:ascii="Times New Roman" w:hAnsi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</w:rPr>
        <w:t>Н.П.Хололова</w:t>
      </w:r>
      <w:proofErr w:type="spellEnd"/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Проект решения подготовил:</w:t>
      </w:r>
    </w:p>
    <w:p w:rsidR="00F036F3" w:rsidRDefault="00F036F3" w:rsidP="00954C29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F036F3" w:rsidRDefault="00F036F3" w:rsidP="00FC584D">
      <w:pPr>
        <w:tabs>
          <w:tab w:val="left" w:pos="2410"/>
          <w:tab w:val="left" w:pos="6804"/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54C29" w:rsidRDefault="00BB15FD" w:rsidP="00954C29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управления по труду, </w:t>
      </w:r>
    </w:p>
    <w:p w:rsidR="00BB15FD" w:rsidRDefault="00BB15FD" w:rsidP="00954C29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занятости и социальной защите </w:t>
      </w:r>
    </w:p>
    <w:p w:rsidR="00BB15FD" w:rsidRDefault="00BB15FD" w:rsidP="00954C29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райисполкома </w:t>
      </w:r>
    </w:p>
    <w:p w:rsidR="00954C29" w:rsidRDefault="00954C29" w:rsidP="00954C2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</w:t>
      </w:r>
      <w:r w:rsidR="00FC584D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="00BB15FD">
        <w:rPr>
          <w:rFonts w:ascii="Times New Roman" w:hAnsi="Times New Roman"/>
          <w:sz w:val="30"/>
          <w:szCs w:val="30"/>
        </w:rPr>
        <w:t>Е.Н.Бороденко</w:t>
      </w:r>
      <w:proofErr w:type="spellEnd"/>
    </w:p>
    <w:p w:rsidR="00954C29" w:rsidRDefault="00954C29" w:rsidP="00954C2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softHyphen/>
        <w:t xml:space="preserve">                         </w:t>
      </w:r>
      <w:r w:rsidR="00FC584D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20</w:t>
      </w:r>
      <w:r w:rsidR="00D64495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г.</w:t>
      </w:r>
    </w:p>
    <w:p w:rsidR="00954C29" w:rsidRDefault="00954C29" w:rsidP="00954C2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2"/>
        <w:gridCol w:w="3988"/>
      </w:tblGrid>
      <w:tr w:rsidR="00954C29" w:rsidTr="001F1402">
        <w:trPr>
          <w:trHeight w:val="555"/>
        </w:trPr>
        <w:tc>
          <w:tcPr>
            <w:tcW w:w="5580" w:type="dxa"/>
            <w:hideMark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954C29" w:rsidTr="001F1402">
              <w:trPr>
                <w:trHeight w:val="214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СОГЛАСОВАНО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районного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1921"/>
                      <w:tab w:val="left" w:pos="233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Е.В.Николаенко</w:t>
                  </w:r>
                  <w:proofErr w:type="spellEnd"/>
                </w:p>
                <w:p w:rsidR="00954C29" w:rsidRDefault="00954C29" w:rsidP="00385806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 w:rsidR="00D64495">
                    <w:rPr>
                      <w:rFonts w:ascii="Times New Roman" w:hAnsi="Times New Roman"/>
                      <w:sz w:val="30"/>
                      <w:szCs w:val="30"/>
                    </w:rPr>
                    <w:t>22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</w:tc>
            </w:tr>
            <w:tr w:rsidR="00954C29" w:rsidTr="001F1402">
              <w:trPr>
                <w:trHeight w:val="6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954C29" w:rsidTr="001F1402">
              <w:trPr>
                <w:trHeight w:val="1833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Заместитель председателя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райисполкома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2356"/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6D221B">
                    <w:rPr>
                      <w:rFonts w:ascii="Times New Roman" w:hAnsi="Times New Roman"/>
                      <w:sz w:val="30"/>
                      <w:szCs w:val="30"/>
                    </w:rPr>
                    <w:t>Ж.М.Беликова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20</w:t>
                  </w:r>
                  <w:r w:rsidR="00D64495">
                    <w:rPr>
                      <w:rFonts w:ascii="Times New Roman" w:hAnsi="Times New Roman"/>
                      <w:sz w:val="30"/>
                      <w:szCs w:val="30"/>
                    </w:rPr>
                    <w:t>22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Заместитель начальника отдела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по работе с обращениями граждан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 юридических лиц райисполкома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2326"/>
                      <w:tab w:val="left" w:pos="268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</w:t>
                  </w:r>
                  <w:proofErr w:type="spellStart"/>
                  <w:r w:rsidR="00E152F5">
                    <w:rPr>
                      <w:rFonts w:ascii="Times New Roman" w:hAnsi="Times New Roman"/>
                      <w:sz w:val="30"/>
                      <w:szCs w:val="30"/>
                    </w:rPr>
                    <w:t>Д.С.Зайцева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</w:t>
                  </w:r>
                </w:p>
                <w:p w:rsidR="00954C29" w:rsidRDefault="00954C29" w:rsidP="000A2D60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20</w:t>
                  </w:r>
                  <w:r w:rsidR="00D64495">
                    <w:rPr>
                      <w:rFonts w:ascii="Times New Roman" w:hAnsi="Times New Roman"/>
                      <w:sz w:val="30"/>
                      <w:szCs w:val="30"/>
                    </w:rPr>
                    <w:t>22</w:t>
                  </w:r>
                  <w:r w:rsidR="000A2D60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</w:tc>
            </w:tr>
          </w:tbl>
          <w:p w:rsidR="00954C29" w:rsidRDefault="00954C29" w:rsidP="001F140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87" w:type="dxa"/>
          </w:tcPr>
          <w:p w:rsidR="00954C29" w:rsidRDefault="00954C29" w:rsidP="001F1402">
            <w:pPr>
              <w:spacing w:after="0" w:line="280" w:lineRule="exact"/>
              <w:ind w:lef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E3924" w:rsidRDefault="00BE3924"/>
    <w:sectPr w:rsidR="00BE3924" w:rsidSect="00A649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8D"/>
    <w:rsid w:val="00005981"/>
    <w:rsid w:val="0009076D"/>
    <w:rsid w:val="000A2D60"/>
    <w:rsid w:val="00161E8D"/>
    <w:rsid w:val="001832F1"/>
    <w:rsid w:val="00247D1E"/>
    <w:rsid w:val="00293B80"/>
    <w:rsid w:val="00385806"/>
    <w:rsid w:val="004B61C0"/>
    <w:rsid w:val="00582B40"/>
    <w:rsid w:val="005B5A74"/>
    <w:rsid w:val="00684DE9"/>
    <w:rsid w:val="006D221B"/>
    <w:rsid w:val="006D24FB"/>
    <w:rsid w:val="00760AA3"/>
    <w:rsid w:val="00793C56"/>
    <w:rsid w:val="0082466E"/>
    <w:rsid w:val="00924559"/>
    <w:rsid w:val="00944E7D"/>
    <w:rsid w:val="00954C29"/>
    <w:rsid w:val="009A2896"/>
    <w:rsid w:val="009F2AA9"/>
    <w:rsid w:val="009F445A"/>
    <w:rsid w:val="00A54E12"/>
    <w:rsid w:val="00A64965"/>
    <w:rsid w:val="00BB15FD"/>
    <w:rsid w:val="00BE3924"/>
    <w:rsid w:val="00C047A6"/>
    <w:rsid w:val="00C66069"/>
    <w:rsid w:val="00C80457"/>
    <w:rsid w:val="00D64495"/>
    <w:rsid w:val="00E152F5"/>
    <w:rsid w:val="00E41B34"/>
    <w:rsid w:val="00E549C9"/>
    <w:rsid w:val="00E65ABC"/>
    <w:rsid w:val="00E86457"/>
    <w:rsid w:val="00F036F3"/>
    <w:rsid w:val="00F82D52"/>
    <w:rsid w:val="00FC584D"/>
    <w:rsid w:val="00FD3145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D179-BB3E-4977-A92A-16F0E77B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2022-03-12T08:52:00Z</cp:lastPrinted>
  <dcterms:created xsi:type="dcterms:W3CDTF">2023-11-21T06:53:00Z</dcterms:created>
  <dcterms:modified xsi:type="dcterms:W3CDTF">2023-11-21T06:53:00Z</dcterms:modified>
</cp:coreProperties>
</file>